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82F0A" w14:textId="30F0299F" w:rsidR="004B13E3" w:rsidRPr="00141B42" w:rsidRDefault="004B13E3" w:rsidP="004B13E3">
      <w:pPr>
        <w:rPr>
          <w:b/>
          <w:noProof/>
        </w:rPr>
      </w:pPr>
      <w:r>
        <w:rPr>
          <w:b/>
          <w:noProof/>
        </w:rPr>
        <w:t>3GPP TSG-</w:t>
      </w:r>
      <w:r>
        <w:rPr>
          <w:b/>
          <w:noProof/>
        </w:rPr>
        <w:fldChar w:fldCharType="begin"/>
      </w:r>
      <w:r>
        <w:rPr>
          <w:b/>
          <w:noProof/>
        </w:rPr>
        <w:instrText xml:space="preserve"> DOCPROPERTY  TSG/WGRef  \* MERGEFORMAT </w:instrText>
      </w:r>
      <w:r>
        <w:rPr>
          <w:b/>
          <w:noProof/>
        </w:rPr>
        <w:fldChar w:fldCharType="separate"/>
      </w:r>
      <w:r w:rsidRPr="0043117A">
        <w:rPr>
          <w:rFonts w:eastAsia="MS Mincho" w:cs="Arial"/>
          <w:b/>
          <w:bCs/>
          <w:lang w:eastAsia="ja-JP"/>
        </w:rPr>
        <w:t xml:space="preserve"> </w:t>
      </w:r>
      <w:r w:rsidRPr="000C3D4F">
        <w:rPr>
          <w:rFonts w:eastAsia="MS Mincho" w:cs="Arial"/>
          <w:b/>
          <w:bCs/>
          <w:lang w:eastAsia="ja-JP"/>
        </w:rPr>
        <w:t>RAN WG1</w:t>
      </w:r>
      <w:r>
        <w:rPr>
          <w:b/>
          <w:noProof/>
        </w:rPr>
        <w:fldChar w:fldCharType="end"/>
      </w:r>
      <w:r>
        <w:rPr>
          <w:b/>
          <w:noProof/>
        </w:rPr>
        <w:t xml:space="preserve"> Meeting #11</w:t>
      </w:r>
      <w:r w:rsidR="005E4585">
        <w:rPr>
          <w:b/>
          <w:noProof/>
        </w:rPr>
        <w:t>0bis-e</w:t>
      </w:r>
      <w:r>
        <w:rPr>
          <w:b/>
          <w:noProof/>
        </w:rPr>
        <w:t xml:space="preserve">                                                    </w:t>
      </w:r>
      <w:r w:rsidR="005E4585">
        <w:rPr>
          <w:b/>
          <w:noProof/>
        </w:rPr>
        <w:t xml:space="preserve">    </w:t>
      </w:r>
      <w:r w:rsidRPr="004413A6">
        <w:rPr>
          <w:b/>
          <w:noProof/>
        </w:rPr>
        <w:t>R1-2</w:t>
      </w:r>
      <w:r>
        <w:rPr>
          <w:b/>
          <w:noProof/>
        </w:rPr>
        <w:t>20</w:t>
      </w:r>
      <w:r w:rsidR="007667F7">
        <w:rPr>
          <w:b/>
          <w:noProof/>
        </w:rPr>
        <w:t>9885</w:t>
      </w:r>
    </w:p>
    <w:p w14:paraId="42B181C0" w14:textId="62EE5955" w:rsidR="004B13E3" w:rsidRPr="00683F03" w:rsidRDefault="001771A9" w:rsidP="004B13E3">
      <w:pPr>
        <w:pStyle w:val="CRCoverPage"/>
        <w:outlineLvl w:val="0"/>
        <w:rPr>
          <w:rFonts w:ascii="Times New Roman" w:eastAsia="MS Mincho" w:hAnsi="Times New Roman" w:cs="Arial"/>
          <w:b/>
          <w:bCs/>
          <w:sz w:val="24"/>
          <w:szCs w:val="24"/>
          <w:lang w:val="en-US" w:eastAsia="ja-JP"/>
        </w:rPr>
      </w:pPr>
      <w:r>
        <w:rPr>
          <w:rFonts w:ascii="Times New Roman" w:eastAsia="MS Mincho" w:hAnsi="Times New Roman" w:cs="Arial"/>
          <w:b/>
          <w:bCs/>
          <w:sz w:val="24"/>
          <w:szCs w:val="24"/>
          <w:lang w:val="en-US" w:eastAsia="ja-JP"/>
        </w:rPr>
        <w:t>e-Meeting</w:t>
      </w:r>
      <w:r w:rsidR="004B13E3" w:rsidRPr="00683F03">
        <w:rPr>
          <w:rFonts w:ascii="Times New Roman" w:eastAsia="MS Mincho" w:hAnsi="Times New Roman" w:cs="Arial"/>
          <w:b/>
          <w:bCs/>
          <w:sz w:val="24"/>
          <w:szCs w:val="24"/>
          <w:lang w:val="en-US" w:eastAsia="ja-JP"/>
        </w:rPr>
        <w:t xml:space="preserve">, </w:t>
      </w:r>
      <w:r>
        <w:rPr>
          <w:rFonts w:ascii="Times New Roman" w:eastAsia="MS Mincho" w:hAnsi="Times New Roman" w:cs="Arial"/>
          <w:b/>
          <w:bCs/>
          <w:sz w:val="24"/>
          <w:szCs w:val="24"/>
          <w:lang w:val="en-US" w:eastAsia="ja-JP"/>
        </w:rPr>
        <w:t>Oct</w:t>
      </w:r>
      <w:r w:rsidR="004B13E3" w:rsidRPr="00683F03">
        <w:rPr>
          <w:rFonts w:ascii="Times New Roman" w:eastAsia="MS Mincho" w:hAnsi="Times New Roman" w:cs="Arial"/>
          <w:b/>
          <w:bCs/>
          <w:sz w:val="24"/>
          <w:szCs w:val="24"/>
          <w:lang w:val="en-US" w:eastAsia="ja-JP"/>
        </w:rPr>
        <w:t xml:space="preserve"> </w:t>
      </w:r>
      <w:r>
        <w:rPr>
          <w:rFonts w:ascii="Times New Roman" w:eastAsia="MS Mincho" w:hAnsi="Times New Roman" w:cs="Arial"/>
          <w:b/>
          <w:bCs/>
          <w:sz w:val="24"/>
          <w:szCs w:val="24"/>
          <w:lang w:val="en-US" w:eastAsia="ja-JP"/>
        </w:rPr>
        <w:t>10</w:t>
      </w:r>
      <w:r w:rsidR="004B13E3" w:rsidRPr="001771A9">
        <w:rPr>
          <w:rFonts w:ascii="Times New Roman" w:eastAsia="MS Mincho" w:hAnsi="Times New Roman" w:cs="Arial"/>
          <w:b/>
          <w:bCs/>
          <w:sz w:val="24"/>
          <w:szCs w:val="24"/>
          <w:vertAlign w:val="superscript"/>
          <w:lang w:val="en-US" w:eastAsia="ja-JP"/>
        </w:rPr>
        <w:t>th</w:t>
      </w:r>
      <w:r w:rsidR="004B13E3" w:rsidRPr="00683F03">
        <w:rPr>
          <w:rFonts w:ascii="Times New Roman" w:eastAsia="MS Mincho" w:hAnsi="Times New Roman" w:cs="Arial"/>
          <w:b/>
          <w:bCs/>
          <w:sz w:val="24"/>
          <w:szCs w:val="24"/>
          <w:lang w:val="en-US" w:eastAsia="ja-JP"/>
        </w:rPr>
        <w:t xml:space="preserve"> – </w:t>
      </w:r>
      <w:r>
        <w:rPr>
          <w:rFonts w:ascii="Times New Roman" w:eastAsia="MS Mincho" w:hAnsi="Times New Roman" w:cs="Arial"/>
          <w:b/>
          <w:bCs/>
          <w:sz w:val="24"/>
          <w:szCs w:val="24"/>
          <w:lang w:val="en-US" w:eastAsia="ja-JP"/>
        </w:rPr>
        <w:t>Oct</w:t>
      </w:r>
      <w:r w:rsidR="004B13E3" w:rsidRPr="00683F03">
        <w:rPr>
          <w:rFonts w:ascii="Times New Roman" w:eastAsia="MS Mincho" w:hAnsi="Times New Roman" w:cs="Arial"/>
          <w:b/>
          <w:bCs/>
          <w:sz w:val="24"/>
          <w:szCs w:val="24"/>
          <w:lang w:val="en-US" w:eastAsia="ja-JP"/>
        </w:rPr>
        <w:t xml:space="preserve"> </w:t>
      </w:r>
      <w:r>
        <w:rPr>
          <w:rFonts w:ascii="Times New Roman" w:eastAsia="MS Mincho" w:hAnsi="Times New Roman" w:cs="Arial"/>
          <w:b/>
          <w:bCs/>
          <w:sz w:val="24"/>
          <w:szCs w:val="24"/>
          <w:lang w:val="en-US" w:eastAsia="ja-JP"/>
        </w:rPr>
        <w:t>19</w:t>
      </w:r>
      <w:r w:rsidR="004B13E3" w:rsidRPr="001771A9">
        <w:rPr>
          <w:rFonts w:ascii="Times New Roman" w:eastAsia="MS Mincho" w:hAnsi="Times New Roman" w:cs="Arial"/>
          <w:b/>
          <w:bCs/>
          <w:sz w:val="24"/>
          <w:szCs w:val="24"/>
          <w:vertAlign w:val="superscript"/>
          <w:lang w:val="en-US" w:eastAsia="ja-JP"/>
        </w:rPr>
        <w:t>th</w:t>
      </w:r>
      <w:r w:rsidR="004B13E3" w:rsidRPr="00683F03">
        <w:rPr>
          <w:rFonts w:ascii="Times New Roman" w:eastAsia="MS Mincho" w:hAnsi="Times New Roman" w:cs="Arial"/>
          <w:b/>
          <w:bCs/>
          <w:sz w:val="24"/>
          <w:szCs w:val="24"/>
          <w:lang w:val="en-US" w:eastAsia="ja-JP"/>
        </w:rPr>
        <w:t>, 2022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0F8E86EF"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0E5ABC">
        <w:rPr>
          <w:sz w:val="22"/>
          <w:szCs w:val="22"/>
        </w:rPr>
        <w:t>4</w:t>
      </w:r>
      <w:r w:rsidR="00432164">
        <w:rPr>
          <w:sz w:val="22"/>
          <w:szCs w:val="22"/>
        </w:rPr>
        <w:t>.</w:t>
      </w:r>
      <w:r w:rsidR="00AF116F">
        <w:rPr>
          <w:sz w:val="22"/>
          <w:szCs w:val="22"/>
        </w:rPr>
        <w:t>1</w:t>
      </w:r>
      <w:r w:rsidR="000E5ABC">
        <w:rPr>
          <w:sz w:val="22"/>
          <w:szCs w:val="22"/>
        </w:rPr>
        <w:t>.1</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585CDE31" w:rsidR="004B5BF1" w:rsidRPr="004B5BF1" w:rsidRDefault="00B90144" w:rsidP="004B5BF1">
      <w:pPr>
        <w:pStyle w:val="3GPPHeader"/>
        <w:rPr>
          <w:sz w:val="22"/>
          <w:szCs w:val="22"/>
        </w:rPr>
      </w:pPr>
      <w:r w:rsidRPr="00315C6E">
        <w:rPr>
          <w:sz w:val="22"/>
          <w:szCs w:val="22"/>
        </w:rPr>
        <w:t>Title:</w:t>
      </w:r>
      <w:r w:rsidRPr="00315C6E">
        <w:rPr>
          <w:sz w:val="22"/>
          <w:szCs w:val="22"/>
        </w:rPr>
        <w:tab/>
      </w:r>
      <w:r w:rsidR="000E5ABC" w:rsidRPr="000E5ABC">
        <w:rPr>
          <w:sz w:val="22"/>
          <w:szCs w:val="22"/>
        </w:rPr>
        <w:t>On channel access mechanism for sidelink on FR1 unlicensed spectrum</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6B9652E6" w:rsidR="00C53A03" w:rsidRDefault="0066026E" w:rsidP="000469EB">
      <w:r>
        <w:rPr>
          <w:rFonts w:ascii="Times" w:eastAsia="Batang" w:hAnsi="Times" w:cs="Batang"/>
          <w:sz w:val="20"/>
          <w:szCs w:val="20"/>
          <w:lang w:val="en-GB" w:eastAsia="x-none"/>
        </w:rPr>
        <w:t xml:space="preserve">Sidelink in FR1 unlicenced bands (n46 and n96/n102) was </w:t>
      </w:r>
      <w:r w:rsidR="00AB6158">
        <w:rPr>
          <w:rFonts w:ascii="Times" w:eastAsia="Batang" w:hAnsi="Times" w:cs="Batang"/>
          <w:sz w:val="20"/>
          <w:szCs w:val="20"/>
          <w:lang w:val="en-GB" w:eastAsia="x-none"/>
        </w:rPr>
        <w:t xml:space="preserve">updated in </w:t>
      </w:r>
      <w:r>
        <w:rPr>
          <w:rFonts w:ascii="Times" w:eastAsia="Batang" w:hAnsi="Times" w:cs="Batang"/>
          <w:sz w:val="20"/>
          <w:szCs w:val="20"/>
          <w:lang w:val="en-GB" w:eastAsia="x-none"/>
        </w:rPr>
        <w:t>[1]</w:t>
      </w:r>
      <w:r w:rsidR="009C5209">
        <w:rPr>
          <w:rFonts w:ascii="Times" w:eastAsia="Batang" w:hAnsi="Times" w:cs="Batang"/>
          <w:sz w:val="20"/>
          <w:szCs w:val="20"/>
          <w:lang w:val="en-GB" w:eastAsia="x-none"/>
        </w:rPr>
        <w:t xml:space="preserve">. </w:t>
      </w:r>
      <w:r w:rsidR="000469EB" w:rsidRPr="000469EB">
        <w:rPr>
          <w:rFonts w:ascii="Times" w:eastAsia="Batang" w:hAnsi="Times" w:cs="Batang"/>
          <w:sz w:val="20"/>
          <w:szCs w:val="20"/>
          <w:lang w:val="en-GB" w:eastAsia="x-none"/>
        </w:rPr>
        <w:t xml:space="preserve">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58978950">
                <wp:simplePos x="0" y="0"/>
                <wp:positionH relativeFrom="column">
                  <wp:posOffset>29183</wp:posOffset>
                </wp:positionH>
                <wp:positionV relativeFrom="paragraph">
                  <wp:posOffset>34520</wp:posOffset>
                </wp:positionV>
                <wp:extent cx="5756991" cy="2772383"/>
                <wp:effectExtent l="0" t="0" r="8890" b="9525"/>
                <wp:wrapNone/>
                <wp:docPr id="6" name="Text Box 6"/>
                <wp:cNvGraphicFramePr/>
                <a:graphic xmlns:a="http://schemas.openxmlformats.org/drawingml/2006/main">
                  <a:graphicData uri="http://schemas.microsoft.com/office/word/2010/wordprocessingShape">
                    <wps:wsp>
                      <wps:cNvSpPr txBox="1"/>
                      <wps:spPr>
                        <a:xfrm>
                          <a:off x="0" y="0"/>
                          <a:ext cx="5756991" cy="2772383"/>
                        </a:xfrm>
                        <a:prstGeom prst="rect">
                          <a:avLst/>
                        </a:prstGeom>
                        <a:solidFill>
                          <a:schemeClr val="lt1"/>
                        </a:solidFill>
                        <a:ln w="6350">
                          <a:solidFill>
                            <a:prstClr val="black"/>
                          </a:solidFill>
                        </a:ln>
                      </wps:spPr>
                      <wps:txbx>
                        <w:txbxContent>
                          <w:p w14:paraId="0515D399" w14:textId="77777777" w:rsidR="001D26CD" w:rsidRPr="001D26CD" w:rsidRDefault="001D26CD" w:rsidP="001D26CD">
                            <w:pPr>
                              <w:numPr>
                                <w:ilvl w:val="0"/>
                                <w:numId w:val="20"/>
                              </w:numPr>
                              <w:contextualSpacing/>
                              <w:jc w:val="both"/>
                              <w:rPr>
                                <w:rFonts w:eastAsia="SimSun"/>
                                <w:sz w:val="20"/>
                                <w:szCs w:val="20"/>
                                <w:lang w:val="en-GB" w:eastAsia="ja-JP"/>
                              </w:rPr>
                            </w:pPr>
                            <w:r w:rsidRPr="001D26CD">
                              <w:rPr>
                                <w:rFonts w:eastAsia="SimSun"/>
                                <w:sz w:val="20"/>
                                <w:szCs w:val="20"/>
                                <w:lang w:val="en-GB" w:eastAsia="ja-JP"/>
                              </w:rPr>
                              <w:t xml:space="preserve">Study and specify support of sidelink on unlicensed spectrum for both mode 1 and mode 2 where </w:t>
                            </w:r>
                            <w:proofErr w:type="spellStart"/>
                            <w:r w:rsidRPr="001D26CD">
                              <w:rPr>
                                <w:rFonts w:eastAsia="SimSun"/>
                                <w:sz w:val="20"/>
                                <w:szCs w:val="20"/>
                                <w:lang w:val="en-GB" w:eastAsia="ja-JP"/>
                              </w:rPr>
                              <w:t>Uu</w:t>
                            </w:r>
                            <w:proofErr w:type="spellEnd"/>
                            <w:r w:rsidRPr="001D26CD">
                              <w:rPr>
                                <w:rFonts w:eastAsia="SimSun"/>
                                <w:sz w:val="20"/>
                                <w:szCs w:val="20"/>
                                <w:lang w:val="en-GB" w:eastAsia="ja-JP"/>
                              </w:rPr>
                              <w:t xml:space="preserve"> operation for mode 1 is limited to licensed spectrum only [RAN1, RAN2, RAN4]</w:t>
                            </w:r>
                          </w:p>
                          <w:p w14:paraId="31635745"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Channel access mechanisms from NR-U shall be reused for sidelink unlicensed operation</w:t>
                            </w:r>
                          </w:p>
                          <w:p w14:paraId="4B17BEDE" w14:textId="77777777" w:rsidR="001D26CD" w:rsidRPr="001D26CD" w:rsidRDefault="001D26CD" w:rsidP="001D26CD">
                            <w:pPr>
                              <w:numPr>
                                <w:ilvl w:val="1"/>
                                <w:numId w:val="19"/>
                              </w:numPr>
                              <w:contextualSpacing/>
                              <w:jc w:val="both"/>
                              <w:rPr>
                                <w:rFonts w:eastAsia="SimSun"/>
                                <w:sz w:val="20"/>
                                <w:szCs w:val="20"/>
                                <w:lang w:val="en-GB" w:eastAsia="ja-JP"/>
                              </w:rPr>
                            </w:pPr>
                            <w:bookmarkStart w:id="0" w:name="_Hlk89917081"/>
                            <w:r w:rsidRPr="001D26CD">
                              <w:rPr>
                                <w:rFonts w:eastAsia="SimSun"/>
                                <w:sz w:val="20"/>
                                <w:szCs w:val="20"/>
                                <w:lang w:val="en-GB" w:eastAsia="ja-JP"/>
                              </w:rPr>
                              <w:t>Assess the applicability of sidelink resource reservation from Rel-16/Rel-17 to sidelink unlicensed operation within the boundaries of unlicensed channel access mechanism and operation</w:t>
                            </w:r>
                          </w:p>
                          <w:p w14:paraId="69022B74" w14:textId="77777777" w:rsidR="001D26CD" w:rsidRPr="001D26CD" w:rsidRDefault="001D26CD" w:rsidP="001D26CD">
                            <w:pPr>
                              <w:numPr>
                                <w:ilvl w:val="2"/>
                                <w:numId w:val="19"/>
                              </w:numPr>
                              <w:contextualSpacing/>
                              <w:jc w:val="both"/>
                              <w:rPr>
                                <w:rFonts w:eastAsia="SimSun"/>
                                <w:sz w:val="20"/>
                                <w:szCs w:val="20"/>
                                <w:lang w:val="en-GB" w:eastAsia="ja-JP"/>
                              </w:rPr>
                            </w:pPr>
                            <w:r w:rsidRPr="001D26CD">
                              <w:rPr>
                                <w:rFonts w:eastAsia="SimSun"/>
                                <w:sz w:val="20"/>
                                <w:szCs w:val="20"/>
                                <w:lang w:val="en-GB" w:eastAsia="ja-JP"/>
                              </w:rPr>
                              <w:t>No specific enhancements for Rel-17 resource allocation mechanisms</w:t>
                            </w:r>
                            <w:bookmarkEnd w:id="0"/>
                          </w:p>
                          <w:p w14:paraId="1349F50F" w14:textId="77777777" w:rsidR="001D26CD" w:rsidRPr="001D26CD" w:rsidRDefault="001D26CD" w:rsidP="001D26CD">
                            <w:pPr>
                              <w:numPr>
                                <w:ilvl w:val="2"/>
                                <w:numId w:val="19"/>
                              </w:numPr>
                              <w:contextualSpacing/>
                              <w:jc w:val="both"/>
                              <w:rPr>
                                <w:rFonts w:eastAsia="SimSun"/>
                                <w:sz w:val="20"/>
                                <w:szCs w:val="20"/>
                                <w:lang w:val="en-GB" w:eastAsia="ja-JP"/>
                              </w:rPr>
                            </w:pPr>
                            <w:r w:rsidRPr="001D26CD">
                              <w:rPr>
                                <w:rFonts w:eastAsia="SimSun"/>
                                <w:sz w:val="20"/>
                                <w:szCs w:val="20"/>
                                <w:lang w:val="en-GB" w:eastAsia="ja-JP"/>
                              </w:rPr>
                              <w:t>If the existing NR-U channel access framework does not support the required SL-U functionality, WGs will make appropriate recommendations for RAN approval.</w:t>
                            </w:r>
                          </w:p>
                          <w:p w14:paraId="174AF3DA" w14:textId="77777777" w:rsidR="001D26CD" w:rsidRPr="001D26CD" w:rsidRDefault="001D26CD" w:rsidP="001D26CD">
                            <w:pPr>
                              <w:numPr>
                                <w:ilvl w:val="0"/>
                                <w:numId w:val="19"/>
                              </w:numPr>
                              <w:contextualSpacing/>
                              <w:jc w:val="both"/>
                              <w:rPr>
                                <w:rFonts w:eastAsia="SimSun"/>
                                <w:sz w:val="20"/>
                                <w:szCs w:val="20"/>
                                <w:lang w:val="en-GB" w:eastAsia="ja-JP"/>
                              </w:rPr>
                            </w:pPr>
                            <w:bookmarkStart w:id="1" w:name="_Hlk89917101"/>
                            <w:r w:rsidRPr="001D26CD">
                              <w:rPr>
                                <w:rFonts w:eastAsia="SimSun"/>
                                <w:sz w:val="20"/>
                                <w:szCs w:val="20"/>
                                <w:lang w:val="en-GB" w:eastAsia="ja-JP"/>
                              </w:rPr>
                              <w:t>Physical channel design framework: Required changes to NR sidelink physical channel structures and procedures to operate on unlicensed spectrum</w:t>
                            </w:r>
                            <w:bookmarkEnd w:id="1"/>
                          </w:p>
                          <w:p w14:paraId="3179BCE6" w14:textId="77777777" w:rsidR="001D26CD" w:rsidRPr="001D26CD" w:rsidRDefault="001D26CD" w:rsidP="001D26CD">
                            <w:pPr>
                              <w:numPr>
                                <w:ilvl w:val="1"/>
                                <w:numId w:val="19"/>
                              </w:numPr>
                              <w:contextualSpacing/>
                              <w:jc w:val="both"/>
                              <w:rPr>
                                <w:rFonts w:eastAsia="SimSun"/>
                                <w:sz w:val="20"/>
                                <w:szCs w:val="20"/>
                                <w:lang w:val="en-GB" w:eastAsia="ja-JP"/>
                              </w:rPr>
                            </w:pPr>
                            <w:bookmarkStart w:id="2" w:name="_Hlk89917118"/>
                            <w:r w:rsidRPr="001D26CD">
                              <w:rPr>
                                <w:rFonts w:eastAsia="SimSun"/>
                                <w:sz w:val="20"/>
                                <w:szCs w:val="20"/>
                                <w:lang w:val="en-GB" w:eastAsia="ja-JP"/>
                              </w:rPr>
                              <w:t xml:space="preserve">The existing NR sidelink and NR-U channel structure shall be reused </w:t>
                            </w:r>
                            <w:bookmarkEnd w:id="2"/>
                            <w:r w:rsidRPr="001D26CD">
                              <w:rPr>
                                <w:rFonts w:eastAsia="SimSun"/>
                                <w:sz w:val="20"/>
                                <w:szCs w:val="20"/>
                                <w:lang w:val="en-GB" w:eastAsia="ja-JP"/>
                              </w:rPr>
                              <w:t>as the baseline.</w:t>
                            </w:r>
                          </w:p>
                          <w:p w14:paraId="2650A111" w14:textId="77777777" w:rsidR="001D26CD" w:rsidRPr="001D26CD" w:rsidRDefault="001D26CD" w:rsidP="001D26CD">
                            <w:pPr>
                              <w:numPr>
                                <w:ilvl w:val="0"/>
                                <w:numId w:val="19"/>
                              </w:numPr>
                              <w:contextualSpacing/>
                              <w:jc w:val="both"/>
                              <w:rPr>
                                <w:rFonts w:eastAsia="SimSun"/>
                                <w:sz w:val="20"/>
                                <w:szCs w:val="20"/>
                                <w:lang w:val="en-GB" w:eastAsia="ja-JP"/>
                              </w:rPr>
                            </w:pPr>
                            <w:bookmarkStart w:id="3" w:name="_Hlk89917140"/>
                            <w:r w:rsidRPr="001D26CD">
                              <w:rPr>
                                <w:rFonts w:eastAsia="SimSun"/>
                                <w:sz w:val="20"/>
                                <w:szCs w:val="20"/>
                                <w:lang w:val="en-GB" w:eastAsia="ja-JP"/>
                              </w:rPr>
                              <w:t>No specific enhancements for existing NR SL feature</w:t>
                            </w:r>
                            <w:bookmarkEnd w:id="3"/>
                          </w:p>
                          <w:p w14:paraId="7E3FD706"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The study should focus on FR1 unlicensed bands (n46 and n96/n102) and is to be completed by RAN#98</w:t>
                            </w:r>
                            <w:bookmarkStart w:id="4" w:name="_Hlk89917215"/>
                            <w:r w:rsidRPr="001D26CD">
                              <w:rPr>
                                <w:rFonts w:eastAsia="SimSun"/>
                                <w:sz w:val="20"/>
                                <w:szCs w:val="20"/>
                                <w:lang w:val="en-GB" w:eastAsia="ja-JP"/>
                              </w:rPr>
                              <w:t>.</w:t>
                            </w:r>
                            <w:bookmarkEnd w:id="4"/>
                          </w:p>
                          <w:p w14:paraId="7228F6D0"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2.3pt;margin-top:2.7pt;width:453.3pt;height:21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" fillcolor="white [3201]" strokeweight=".5pt">
                <v:textbox>
                  <w:txbxContent>
                    <w:p w14:paraId="0515D399" w14:textId="77777777" w:rsidR="001D26CD" w:rsidRPr="001D26CD" w:rsidRDefault="001D26CD" w:rsidP="001D26CD">
                      <w:pPr>
                        <w:numPr>
                          <w:ilvl w:val="0"/>
                          <w:numId w:val="20"/>
                        </w:numPr>
                        <w:contextualSpacing/>
                        <w:jc w:val="both"/>
                        <w:rPr>
                          <w:rFonts w:eastAsia="SimSun"/>
                          <w:sz w:val="20"/>
                          <w:szCs w:val="20"/>
                          <w:lang w:val="en-GB" w:eastAsia="ja-JP"/>
                        </w:rPr>
                      </w:pPr>
                      <w:r w:rsidRPr="001D26CD">
                        <w:rPr>
                          <w:rFonts w:eastAsia="SimSun"/>
                          <w:sz w:val="20"/>
                          <w:szCs w:val="20"/>
                          <w:lang w:val="en-GB" w:eastAsia="ja-JP"/>
                        </w:rPr>
                        <w:t>Study and specify support of sidelink on unlicensed spectrum for both mode 1 and mode 2 where Uu operation for mode 1 is limited to licensed spectrum only [RAN1, RAN2, RAN4]</w:t>
                      </w:r>
                    </w:p>
                    <w:p w14:paraId="31635745"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Channel access mechanisms from NR-U shall be reused for sidelink unlicensed operation</w:t>
                      </w:r>
                    </w:p>
                    <w:p w14:paraId="4B17BEDE" w14:textId="77777777" w:rsidR="001D26CD" w:rsidRPr="001D26CD" w:rsidRDefault="001D26CD" w:rsidP="001D26CD">
                      <w:pPr>
                        <w:numPr>
                          <w:ilvl w:val="1"/>
                          <w:numId w:val="19"/>
                        </w:numPr>
                        <w:contextualSpacing/>
                        <w:jc w:val="both"/>
                        <w:rPr>
                          <w:rFonts w:eastAsia="SimSun"/>
                          <w:sz w:val="20"/>
                          <w:szCs w:val="20"/>
                          <w:lang w:val="en-GB" w:eastAsia="ja-JP"/>
                        </w:rPr>
                      </w:pPr>
                      <w:bookmarkStart w:id="5" w:name="_Hlk89917081"/>
                      <w:r w:rsidRPr="001D26CD">
                        <w:rPr>
                          <w:rFonts w:eastAsia="SimSun"/>
                          <w:sz w:val="20"/>
                          <w:szCs w:val="20"/>
                          <w:lang w:val="en-GB" w:eastAsia="ja-JP"/>
                        </w:rPr>
                        <w:t>Assess the applicability of sidelink resource reservation from Rel-16/Rel-17 to sidelink unlicensed operation within the boundaries of unlicensed channel access mechanism and operation</w:t>
                      </w:r>
                    </w:p>
                    <w:p w14:paraId="69022B74" w14:textId="77777777" w:rsidR="001D26CD" w:rsidRPr="001D26CD" w:rsidRDefault="001D26CD" w:rsidP="001D26CD">
                      <w:pPr>
                        <w:numPr>
                          <w:ilvl w:val="2"/>
                          <w:numId w:val="19"/>
                        </w:numPr>
                        <w:contextualSpacing/>
                        <w:jc w:val="both"/>
                        <w:rPr>
                          <w:rFonts w:eastAsia="SimSun"/>
                          <w:sz w:val="20"/>
                          <w:szCs w:val="20"/>
                          <w:lang w:val="en-GB" w:eastAsia="ja-JP"/>
                        </w:rPr>
                      </w:pPr>
                      <w:r w:rsidRPr="001D26CD">
                        <w:rPr>
                          <w:rFonts w:eastAsia="SimSun"/>
                          <w:sz w:val="20"/>
                          <w:szCs w:val="20"/>
                          <w:lang w:val="en-GB" w:eastAsia="ja-JP"/>
                        </w:rPr>
                        <w:t>No specific enhancements for Rel-17 resource allocation mechanisms</w:t>
                      </w:r>
                      <w:bookmarkEnd w:id="5"/>
                    </w:p>
                    <w:p w14:paraId="1349F50F" w14:textId="77777777" w:rsidR="001D26CD" w:rsidRPr="001D26CD" w:rsidRDefault="001D26CD" w:rsidP="001D26CD">
                      <w:pPr>
                        <w:numPr>
                          <w:ilvl w:val="2"/>
                          <w:numId w:val="19"/>
                        </w:numPr>
                        <w:contextualSpacing/>
                        <w:jc w:val="both"/>
                        <w:rPr>
                          <w:rFonts w:eastAsia="SimSun"/>
                          <w:sz w:val="20"/>
                          <w:szCs w:val="20"/>
                          <w:lang w:val="en-GB" w:eastAsia="ja-JP"/>
                        </w:rPr>
                      </w:pPr>
                      <w:r w:rsidRPr="001D26CD">
                        <w:rPr>
                          <w:rFonts w:eastAsia="SimSun"/>
                          <w:sz w:val="20"/>
                          <w:szCs w:val="20"/>
                          <w:lang w:val="en-GB" w:eastAsia="ja-JP"/>
                        </w:rPr>
                        <w:t>If the existing NR-U channel access framework does not support the required SL-U functionality, WGs will make appropriate recommendations for RAN approval.</w:t>
                      </w:r>
                    </w:p>
                    <w:p w14:paraId="174AF3DA" w14:textId="77777777" w:rsidR="001D26CD" w:rsidRPr="001D26CD" w:rsidRDefault="001D26CD" w:rsidP="001D26CD">
                      <w:pPr>
                        <w:numPr>
                          <w:ilvl w:val="0"/>
                          <w:numId w:val="19"/>
                        </w:numPr>
                        <w:contextualSpacing/>
                        <w:jc w:val="both"/>
                        <w:rPr>
                          <w:rFonts w:eastAsia="SimSun"/>
                          <w:sz w:val="20"/>
                          <w:szCs w:val="20"/>
                          <w:lang w:val="en-GB" w:eastAsia="ja-JP"/>
                        </w:rPr>
                      </w:pPr>
                      <w:bookmarkStart w:id="6" w:name="_Hlk89917101"/>
                      <w:r w:rsidRPr="001D26CD">
                        <w:rPr>
                          <w:rFonts w:eastAsia="SimSun"/>
                          <w:sz w:val="20"/>
                          <w:szCs w:val="20"/>
                          <w:lang w:val="en-GB" w:eastAsia="ja-JP"/>
                        </w:rPr>
                        <w:t>Physical channel design framework: Required changes to NR sidelink physical channel structures and procedures to operate on unlicensed spectrum</w:t>
                      </w:r>
                      <w:bookmarkEnd w:id="6"/>
                    </w:p>
                    <w:p w14:paraId="3179BCE6" w14:textId="77777777" w:rsidR="001D26CD" w:rsidRPr="001D26CD" w:rsidRDefault="001D26CD" w:rsidP="001D26CD">
                      <w:pPr>
                        <w:numPr>
                          <w:ilvl w:val="1"/>
                          <w:numId w:val="19"/>
                        </w:numPr>
                        <w:contextualSpacing/>
                        <w:jc w:val="both"/>
                        <w:rPr>
                          <w:rFonts w:eastAsia="SimSun"/>
                          <w:sz w:val="20"/>
                          <w:szCs w:val="20"/>
                          <w:lang w:val="en-GB" w:eastAsia="ja-JP"/>
                        </w:rPr>
                      </w:pPr>
                      <w:bookmarkStart w:id="7" w:name="_Hlk89917118"/>
                      <w:r w:rsidRPr="001D26CD">
                        <w:rPr>
                          <w:rFonts w:eastAsia="SimSun"/>
                          <w:sz w:val="20"/>
                          <w:szCs w:val="20"/>
                          <w:lang w:val="en-GB" w:eastAsia="ja-JP"/>
                        </w:rPr>
                        <w:t xml:space="preserve">The existing NR sidelink and NR-U channel structure shall be reused </w:t>
                      </w:r>
                      <w:bookmarkEnd w:id="7"/>
                      <w:r w:rsidRPr="001D26CD">
                        <w:rPr>
                          <w:rFonts w:eastAsia="SimSun"/>
                          <w:sz w:val="20"/>
                          <w:szCs w:val="20"/>
                          <w:lang w:val="en-GB" w:eastAsia="ja-JP"/>
                        </w:rPr>
                        <w:t>as the baseline.</w:t>
                      </w:r>
                    </w:p>
                    <w:p w14:paraId="2650A111" w14:textId="77777777" w:rsidR="001D26CD" w:rsidRPr="001D26CD" w:rsidRDefault="001D26CD" w:rsidP="001D26CD">
                      <w:pPr>
                        <w:numPr>
                          <w:ilvl w:val="0"/>
                          <w:numId w:val="19"/>
                        </w:numPr>
                        <w:contextualSpacing/>
                        <w:jc w:val="both"/>
                        <w:rPr>
                          <w:rFonts w:eastAsia="SimSun"/>
                          <w:sz w:val="20"/>
                          <w:szCs w:val="20"/>
                          <w:lang w:val="en-GB" w:eastAsia="ja-JP"/>
                        </w:rPr>
                      </w:pPr>
                      <w:bookmarkStart w:id="8" w:name="_Hlk89917140"/>
                      <w:r w:rsidRPr="001D26CD">
                        <w:rPr>
                          <w:rFonts w:eastAsia="SimSun"/>
                          <w:sz w:val="20"/>
                          <w:szCs w:val="20"/>
                          <w:lang w:val="en-GB" w:eastAsia="ja-JP"/>
                        </w:rPr>
                        <w:t>No specific enhancements for existing NR SL feature</w:t>
                      </w:r>
                      <w:bookmarkEnd w:id="8"/>
                    </w:p>
                    <w:p w14:paraId="7E3FD706"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The study should focus on FR1 unlicensed bands (n46 and n96/n102) and is to be completed by RAN#98</w:t>
                      </w:r>
                      <w:bookmarkStart w:id="9" w:name="_Hlk89917215"/>
                      <w:r w:rsidRPr="001D26CD">
                        <w:rPr>
                          <w:rFonts w:eastAsia="SimSun"/>
                          <w:sz w:val="20"/>
                          <w:szCs w:val="20"/>
                          <w:lang w:val="en-GB" w:eastAsia="ja-JP"/>
                        </w:rPr>
                        <w:t>.</w:t>
                      </w:r>
                      <w:bookmarkEnd w:id="9"/>
                    </w:p>
                    <w:p w14:paraId="7228F6D0" w14:textId="77777777" w:rsidR="001D26CD" w:rsidRPr="001D26CD" w:rsidRDefault="001D26CD" w:rsidP="001D26CD">
                      <w:pPr>
                        <w:numPr>
                          <w:ilvl w:val="0"/>
                          <w:numId w:val="19"/>
                        </w:numPr>
                        <w:contextualSpacing/>
                        <w:jc w:val="both"/>
                        <w:rPr>
                          <w:rFonts w:eastAsia="SimSun"/>
                          <w:sz w:val="20"/>
                          <w:szCs w:val="20"/>
                          <w:lang w:val="en-GB" w:eastAsia="ja-JP"/>
                        </w:rPr>
                      </w:pPr>
                      <w:r w:rsidRPr="001D26CD">
                        <w:rPr>
                          <w:rFonts w:eastAsia="SimSun"/>
                          <w:sz w:val="20"/>
                          <w:szCs w:val="20"/>
                          <w:lang w:val="en-GB" w:eastAsia="ja-JP"/>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651E9A18" w14:textId="77777777" w:rsidR="0066026E" w:rsidRDefault="0066026E" w:rsidP="000469EB">
      <w:pPr>
        <w:rPr>
          <w:rFonts w:ascii="Times" w:eastAsia="Batang" w:hAnsi="Times" w:cs="Batang"/>
          <w:sz w:val="20"/>
          <w:szCs w:val="20"/>
          <w:lang w:val="en-GB" w:eastAsia="x-none"/>
        </w:rPr>
      </w:pPr>
    </w:p>
    <w:p w14:paraId="44DD26D1" w14:textId="77777777" w:rsidR="0066026E" w:rsidRDefault="0066026E" w:rsidP="000469EB">
      <w:pPr>
        <w:rPr>
          <w:rFonts w:ascii="Times" w:eastAsia="Batang" w:hAnsi="Times" w:cs="Batang"/>
          <w:sz w:val="20"/>
          <w:szCs w:val="20"/>
          <w:lang w:val="en-GB" w:eastAsia="x-none"/>
        </w:rPr>
      </w:pPr>
    </w:p>
    <w:p w14:paraId="59A442B4" w14:textId="77777777" w:rsidR="001D26CD" w:rsidRDefault="001D26CD" w:rsidP="000469EB">
      <w:pPr>
        <w:rPr>
          <w:rFonts w:ascii="Times" w:eastAsia="Batang" w:hAnsi="Times" w:cs="Batang"/>
          <w:sz w:val="20"/>
          <w:szCs w:val="20"/>
          <w:lang w:val="en-GB" w:eastAsia="x-none"/>
        </w:rPr>
      </w:pPr>
    </w:p>
    <w:p w14:paraId="48D8A7DA" w14:textId="77777777" w:rsidR="001D26CD" w:rsidRDefault="001D26CD" w:rsidP="000469EB">
      <w:pPr>
        <w:rPr>
          <w:rFonts w:ascii="Times" w:eastAsia="Batang" w:hAnsi="Times" w:cs="Batang"/>
          <w:sz w:val="20"/>
          <w:szCs w:val="20"/>
          <w:lang w:val="en-GB" w:eastAsia="x-none"/>
        </w:rPr>
      </w:pPr>
    </w:p>
    <w:p w14:paraId="14620950" w14:textId="26FA38F2" w:rsidR="000469EB" w:rsidRDefault="000469EB" w:rsidP="000469EB">
      <w:r w:rsidRPr="000469EB">
        <w:rPr>
          <w:rFonts w:ascii="Times" w:eastAsia="Batang" w:hAnsi="Times" w:cs="Batang"/>
          <w:sz w:val="20"/>
          <w:szCs w:val="20"/>
          <w:lang w:val="en-GB" w:eastAsia="x-none"/>
        </w:rPr>
        <w:t xml:space="preserve">In this paper, we </w:t>
      </w:r>
      <w:r w:rsidR="009C5209">
        <w:rPr>
          <w:rFonts w:ascii="Times" w:eastAsia="Batang" w:hAnsi="Times" w:cs="Batang"/>
          <w:sz w:val="20"/>
          <w:szCs w:val="20"/>
          <w:lang w:val="en-GB" w:eastAsia="x-none"/>
        </w:rPr>
        <w:t xml:space="preserve">discuss design aspects related to channel access.  </w:t>
      </w:r>
    </w:p>
    <w:p w14:paraId="12E4F4FF" w14:textId="36489FB0" w:rsidR="00182FB6" w:rsidRDefault="009C5209" w:rsidP="00743B91">
      <w:pPr>
        <w:pStyle w:val="Heading1"/>
      </w:pPr>
      <w:r>
        <w:t>Discussion</w:t>
      </w:r>
      <w:r w:rsidR="00325A5B">
        <w:t xml:space="preserve"> </w:t>
      </w:r>
    </w:p>
    <w:p w14:paraId="74D0491E" w14:textId="5305C1A9" w:rsidR="00182FB6" w:rsidRPr="00325A5B" w:rsidRDefault="00150ECA" w:rsidP="00F00947">
      <w:pPr>
        <w:pStyle w:val="Heading2"/>
      </w:pPr>
      <w:r>
        <w:t>Type 1 c</w:t>
      </w:r>
      <w:r w:rsidR="0081138E">
        <w:t xml:space="preserve">hannel access </w:t>
      </w:r>
      <w:r w:rsidR="001B01C9">
        <w:t>mechanism</w:t>
      </w:r>
      <w:r w:rsidR="0081138E">
        <w:t xml:space="preserve">  </w:t>
      </w:r>
    </w:p>
    <w:p w14:paraId="69B3BAA7" w14:textId="0F6F7818" w:rsidR="00821220" w:rsidRDefault="00821220" w:rsidP="009C5209">
      <w:pPr>
        <w:rPr>
          <w:sz w:val="20"/>
          <w:szCs w:val="20"/>
        </w:rPr>
      </w:pPr>
      <w:r>
        <w:rPr>
          <w:sz w:val="20"/>
          <w:szCs w:val="20"/>
        </w:rPr>
        <w:t xml:space="preserve">In </w:t>
      </w:r>
      <w:r w:rsidR="00154DEB">
        <w:rPr>
          <w:sz w:val="20"/>
          <w:szCs w:val="20"/>
        </w:rPr>
        <w:t xml:space="preserve">RAN1 109-e, the following agreement is captured: </w:t>
      </w:r>
    </w:p>
    <w:p w14:paraId="425EE458" w14:textId="4A0E2480" w:rsidR="00154DEB" w:rsidRDefault="00154DEB" w:rsidP="009C5209">
      <w:pPr>
        <w:rPr>
          <w:sz w:val="20"/>
          <w:szCs w:val="20"/>
        </w:rPr>
      </w:pPr>
      <w:r>
        <w:rPr>
          <w:noProof/>
          <w:sz w:val="20"/>
          <w:szCs w:val="20"/>
        </w:rPr>
        <mc:AlternateContent>
          <mc:Choice Requires="wps">
            <w:drawing>
              <wp:anchor distT="0" distB="0" distL="114300" distR="114300" simplePos="0" relativeHeight="251660288" behindDoc="0" locked="0" layoutInCell="1" allowOverlap="1" wp14:anchorId="1B9B203D" wp14:editId="6C890023">
                <wp:simplePos x="0" y="0"/>
                <wp:positionH relativeFrom="column">
                  <wp:posOffset>29183</wp:posOffset>
                </wp:positionH>
                <wp:positionV relativeFrom="paragraph">
                  <wp:posOffset>138525</wp:posOffset>
                </wp:positionV>
                <wp:extent cx="5738927" cy="1731523"/>
                <wp:effectExtent l="0" t="0" r="14605" b="8890"/>
                <wp:wrapNone/>
                <wp:docPr id="1" name="Text Box 1"/>
                <wp:cNvGraphicFramePr/>
                <a:graphic xmlns:a="http://schemas.openxmlformats.org/drawingml/2006/main">
                  <a:graphicData uri="http://schemas.microsoft.com/office/word/2010/wordprocessingShape">
                    <wps:wsp>
                      <wps:cNvSpPr txBox="1"/>
                      <wps:spPr>
                        <a:xfrm>
                          <a:off x="0" y="0"/>
                          <a:ext cx="5738927" cy="1731523"/>
                        </a:xfrm>
                        <a:prstGeom prst="rect">
                          <a:avLst/>
                        </a:prstGeom>
                        <a:solidFill>
                          <a:schemeClr val="lt1"/>
                        </a:solidFill>
                        <a:ln w="6350">
                          <a:solidFill>
                            <a:prstClr val="black"/>
                          </a:solidFill>
                        </a:ln>
                      </wps:spPr>
                      <wps:txbx>
                        <w:txbxContent>
                          <w:p w14:paraId="5517798B" w14:textId="77777777" w:rsidR="00154DEB" w:rsidRPr="00154DEB" w:rsidRDefault="00154DEB" w:rsidP="00154DEB">
                            <w:pPr>
                              <w:rPr>
                                <w:b/>
                                <w:bCs/>
                                <w:sz w:val="20"/>
                                <w:szCs w:val="20"/>
                                <w:lang w:val="en-GB"/>
                              </w:rPr>
                            </w:pPr>
                            <w:r w:rsidRPr="00154DEB">
                              <w:rPr>
                                <w:b/>
                                <w:bCs/>
                                <w:sz w:val="20"/>
                                <w:szCs w:val="20"/>
                                <w:lang w:val="en-GB"/>
                              </w:rPr>
                              <w:t>Agreement</w:t>
                            </w:r>
                          </w:p>
                          <w:p w14:paraId="009EACA1" w14:textId="77777777" w:rsidR="00154DEB" w:rsidRPr="00154DEB" w:rsidRDefault="00154DEB" w:rsidP="00154DEB">
                            <w:pPr>
                              <w:rPr>
                                <w:sz w:val="20"/>
                                <w:szCs w:val="20"/>
                                <w:lang w:val="en-GB"/>
                              </w:rPr>
                            </w:pPr>
                            <w:r w:rsidRPr="00154DEB">
                              <w:rPr>
                                <w:sz w:val="20"/>
                                <w:szCs w:val="20"/>
                                <w:lang w:val="en-GB"/>
                              </w:rPr>
                              <w:t>Type 1 and Type 2 (2A/2B/2C) channel access procedures, transmission gap and LBT sensing idle time requirements specified in TS37.213 for NR-U are taken as baseline for NR sidelink operation in a shared channel.</w:t>
                            </w:r>
                          </w:p>
                          <w:p w14:paraId="62515BE0" w14:textId="77777777" w:rsidR="00154DEB" w:rsidRPr="00154DEB" w:rsidRDefault="00154DEB" w:rsidP="00154DEB">
                            <w:pPr>
                              <w:numPr>
                                <w:ilvl w:val="0"/>
                                <w:numId w:val="21"/>
                              </w:numPr>
                              <w:rPr>
                                <w:sz w:val="20"/>
                                <w:szCs w:val="20"/>
                                <w:lang w:val="en-GB"/>
                              </w:rPr>
                            </w:pPr>
                            <w:r w:rsidRPr="00154DEB">
                              <w:rPr>
                                <w:sz w:val="20"/>
                                <w:szCs w:val="20"/>
                                <w:lang w:val="en-GB"/>
                              </w:rPr>
                              <w:t>FFS conditions for the actual channel access type(s) used for each SL channel and signal transmitted, and based on COT sharing conditions (if supported)</w:t>
                            </w:r>
                          </w:p>
                          <w:p w14:paraId="663E93D7" w14:textId="77777777" w:rsidR="00154DEB" w:rsidRPr="00154DEB" w:rsidRDefault="00154DEB" w:rsidP="00154DEB">
                            <w:pPr>
                              <w:numPr>
                                <w:ilvl w:val="0"/>
                                <w:numId w:val="21"/>
                              </w:numPr>
                              <w:rPr>
                                <w:sz w:val="20"/>
                                <w:szCs w:val="20"/>
                                <w:lang w:val="en-GB"/>
                              </w:rPr>
                            </w:pPr>
                            <w:r w:rsidRPr="00154DEB">
                              <w:rPr>
                                <w:sz w:val="20"/>
                                <w:szCs w:val="20"/>
                                <w:lang w:val="en-GB"/>
                              </w:rPr>
                              <w:t xml:space="preserve">FFS whether UL CAPC or DL CAPC or both should be used as the baseline, </w:t>
                            </w:r>
                          </w:p>
                          <w:p w14:paraId="09BA80E4" w14:textId="77777777" w:rsidR="00154DEB" w:rsidRPr="00154DEB" w:rsidRDefault="00154DEB" w:rsidP="00FC13CD">
                            <w:pPr>
                              <w:numPr>
                                <w:ilvl w:val="1"/>
                                <w:numId w:val="21"/>
                              </w:numPr>
                              <w:rPr>
                                <w:sz w:val="20"/>
                                <w:szCs w:val="20"/>
                                <w:lang w:val="en-GB"/>
                              </w:rPr>
                            </w:pPr>
                            <w:r w:rsidRPr="00154DEB">
                              <w:rPr>
                                <w:sz w:val="20"/>
                                <w:szCs w:val="20"/>
                                <w:lang w:val="en-GB"/>
                              </w:rPr>
                              <w:t>FFS how the channel access priority classes apply to each SL channel and signal</w:t>
                            </w:r>
                          </w:p>
                          <w:p w14:paraId="52EF5FE0" w14:textId="77777777" w:rsidR="00154DEB" w:rsidRPr="00154DEB" w:rsidRDefault="00154DEB" w:rsidP="00FC13CD">
                            <w:pPr>
                              <w:numPr>
                                <w:ilvl w:val="1"/>
                                <w:numId w:val="21"/>
                              </w:numPr>
                              <w:rPr>
                                <w:sz w:val="20"/>
                                <w:szCs w:val="20"/>
                                <w:lang w:val="en-GB"/>
                              </w:rPr>
                            </w:pPr>
                            <w:r w:rsidRPr="00154DEB">
                              <w:rPr>
                                <w:sz w:val="20"/>
                                <w:szCs w:val="20"/>
                                <w:lang w:val="en-GB"/>
                              </w:rPr>
                              <w:t>FFS sidelink priority levels (PQI or L1 priority), channel and signal mapping to the 4 channel access priority classes. The discussion may involve other WGs.</w:t>
                            </w:r>
                          </w:p>
                          <w:p w14:paraId="298E0BD8" w14:textId="77777777" w:rsidR="00154DEB" w:rsidRPr="00154DEB" w:rsidRDefault="00154DEB" w:rsidP="00154DEB">
                            <w:pPr>
                              <w:ind w:left="720"/>
                              <w:rPr>
                                <w:sz w:val="20"/>
                                <w:szCs w:val="20"/>
                                <w:lang w:val="en-GB"/>
                              </w:rPr>
                            </w:pPr>
                          </w:p>
                          <w:p w14:paraId="0754AB87" w14:textId="77777777" w:rsidR="00154DEB" w:rsidRDefault="00154D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9B203D" id="Text Box 1" o:spid="_x0000_s1027" type="#_x0000_t202" style="position:absolute;margin-left:2.3pt;margin-top:10.9pt;width:451.9pt;height:13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" fillcolor="white [3201]" strokeweight=".5pt">
                <v:textbox>
                  <w:txbxContent>
                    <w:p w14:paraId="5517798B" w14:textId="77777777" w:rsidR="00154DEB" w:rsidRPr="00154DEB" w:rsidRDefault="00154DEB" w:rsidP="00154DEB">
                      <w:pPr>
                        <w:rPr>
                          <w:b/>
                          <w:bCs/>
                          <w:sz w:val="20"/>
                          <w:szCs w:val="20"/>
                          <w:lang w:val="en-GB"/>
                        </w:rPr>
                      </w:pPr>
                      <w:r w:rsidRPr="00154DEB">
                        <w:rPr>
                          <w:b/>
                          <w:bCs/>
                          <w:sz w:val="20"/>
                          <w:szCs w:val="20"/>
                          <w:lang w:val="en-GB"/>
                        </w:rPr>
                        <w:t>Agreement</w:t>
                      </w:r>
                    </w:p>
                    <w:p w14:paraId="009EACA1" w14:textId="77777777" w:rsidR="00154DEB" w:rsidRPr="00154DEB" w:rsidRDefault="00154DEB" w:rsidP="00154DEB">
                      <w:pPr>
                        <w:rPr>
                          <w:sz w:val="20"/>
                          <w:szCs w:val="20"/>
                          <w:lang w:val="en-GB"/>
                        </w:rPr>
                      </w:pPr>
                      <w:r w:rsidRPr="00154DEB">
                        <w:rPr>
                          <w:sz w:val="20"/>
                          <w:szCs w:val="20"/>
                          <w:lang w:val="en-GB"/>
                        </w:rPr>
                        <w:t>Type 1 and Type 2 (2A/2B/2C) channel access procedures, transmission gap and LBT sensing idle time requirements specified in TS37.213 for NR-U are taken as baseline for NR sidelink operation in a shared channel.</w:t>
                      </w:r>
                    </w:p>
                    <w:p w14:paraId="62515BE0" w14:textId="77777777" w:rsidR="00154DEB" w:rsidRPr="00154DEB" w:rsidRDefault="00154DEB" w:rsidP="00154DEB">
                      <w:pPr>
                        <w:numPr>
                          <w:ilvl w:val="0"/>
                          <w:numId w:val="21"/>
                        </w:numPr>
                        <w:rPr>
                          <w:sz w:val="20"/>
                          <w:szCs w:val="20"/>
                          <w:lang w:val="en-GB"/>
                        </w:rPr>
                      </w:pPr>
                      <w:r w:rsidRPr="00154DEB">
                        <w:rPr>
                          <w:sz w:val="20"/>
                          <w:szCs w:val="20"/>
                          <w:lang w:val="en-GB"/>
                        </w:rPr>
                        <w:t>FFS conditions for the actual channel access type(s) used for each SL channel and signal transmitted, and based on COT sharing conditions (if supported)</w:t>
                      </w:r>
                    </w:p>
                    <w:p w14:paraId="663E93D7" w14:textId="77777777" w:rsidR="00154DEB" w:rsidRPr="00154DEB" w:rsidRDefault="00154DEB" w:rsidP="00154DEB">
                      <w:pPr>
                        <w:numPr>
                          <w:ilvl w:val="0"/>
                          <w:numId w:val="21"/>
                        </w:numPr>
                        <w:rPr>
                          <w:sz w:val="20"/>
                          <w:szCs w:val="20"/>
                          <w:lang w:val="en-GB"/>
                        </w:rPr>
                      </w:pPr>
                      <w:r w:rsidRPr="00154DEB">
                        <w:rPr>
                          <w:sz w:val="20"/>
                          <w:szCs w:val="20"/>
                          <w:lang w:val="en-GB"/>
                        </w:rPr>
                        <w:t xml:space="preserve">FFS whether UL CAPC or DL CAPC or both should be used as the baseline, </w:t>
                      </w:r>
                    </w:p>
                    <w:p w14:paraId="09BA80E4" w14:textId="77777777" w:rsidR="00154DEB" w:rsidRPr="00154DEB" w:rsidRDefault="00154DEB" w:rsidP="00FC13CD">
                      <w:pPr>
                        <w:numPr>
                          <w:ilvl w:val="1"/>
                          <w:numId w:val="21"/>
                        </w:numPr>
                        <w:rPr>
                          <w:sz w:val="20"/>
                          <w:szCs w:val="20"/>
                          <w:lang w:val="en-GB"/>
                        </w:rPr>
                      </w:pPr>
                      <w:r w:rsidRPr="00154DEB">
                        <w:rPr>
                          <w:sz w:val="20"/>
                          <w:szCs w:val="20"/>
                          <w:lang w:val="en-GB"/>
                        </w:rPr>
                        <w:t>FFS how the channel access priority classes apply to each SL channel and signal</w:t>
                      </w:r>
                    </w:p>
                    <w:p w14:paraId="52EF5FE0" w14:textId="77777777" w:rsidR="00154DEB" w:rsidRPr="00154DEB" w:rsidRDefault="00154DEB" w:rsidP="00FC13CD">
                      <w:pPr>
                        <w:numPr>
                          <w:ilvl w:val="1"/>
                          <w:numId w:val="21"/>
                        </w:numPr>
                        <w:rPr>
                          <w:sz w:val="20"/>
                          <w:szCs w:val="20"/>
                          <w:lang w:val="en-GB"/>
                        </w:rPr>
                      </w:pPr>
                      <w:r w:rsidRPr="00154DEB">
                        <w:rPr>
                          <w:sz w:val="20"/>
                          <w:szCs w:val="20"/>
                          <w:lang w:val="en-GB"/>
                        </w:rPr>
                        <w:t>FFS sidelink priority levels (PQI or L1 priority), channel and signal mapping to the 4 channel access priority classes. The discussion may involve other WGs.</w:t>
                      </w:r>
                    </w:p>
                    <w:p w14:paraId="298E0BD8" w14:textId="77777777" w:rsidR="00154DEB" w:rsidRPr="00154DEB" w:rsidRDefault="00154DEB" w:rsidP="00154DEB">
                      <w:pPr>
                        <w:ind w:left="720"/>
                        <w:rPr>
                          <w:sz w:val="20"/>
                          <w:szCs w:val="20"/>
                          <w:lang w:val="en-GB"/>
                        </w:rPr>
                      </w:pPr>
                    </w:p>
                    <w:p w14:paraId="0754AB87" w14:textId="77777777" w:rsidR="00154DEB" w:rsidRDefault="00154DEB"/>
                  </w:txbxContent>
                </v:textbox>
              </v:shape>
            </w:pict>
          </mc:Fallback>
        </mc:AlternateContent>
      </w:r>
    </w:p>
    <w:p w14:paraId="18A975EA" w14:textId="381D60FC" w:rsidR="00154DEB" w:rsidRDefault="00154DEB" w:rsidP="009C5209">
      <w:pPr>
        <w:rPr>
          <w:sz w:val="20"/>
          <w:szCs w:val="20"/>
        </w:rPr>
      </w:pPr>
    </w:p>
    <w:p w14:paraId="5A1E6841" w14:textId="5B92751B" w:rsidR="00154DEB" w:rsidRDefault="00154DEB" w:rsidP="009C5209">
      <w:pPr>
        <w:rPr>
          <w:sz w:val="20"/>
          <w:szCs w:val="20"/>
        </w:rPr>
      </w:pPr>
    </w:p>
    <w:p w14:paraId="1CA37171" w14:textId="4543AD5B" w:rsidR="00154DEB" w:rsidRDefault="00154DEB" w:rsidP="009C5209">
      <w:pPr>
        <w:rPr>
          <w:sz w:val="20"/>
          <w:szCs w:val="20"/>
        </w:rPr>
      </w:pPr>
    </w:p>
    <w:p w14:paraId="505E4377" w14:textId="4B4F0A0A" w:rsidR="00154DEB" w:rsidRDefault="00154DEB" w:rsidP="009C5209">
      <w:pPr>
        <w:rPr>
          <w:sz w:val="20"/>
          <w:szCs w:val="20"/>
        </w:rPr>
      </w:pPr>
    </w:p>
    <w:p w14:paraId="32410B5C" w14:textId="045D8737" w:rsidR="00154DEB" w:rsidRDefault="00154DEB" w:rsidP="009C5209">
      <w:pPr>
        <w:rPr>
          <w:sz w:val="20"/>
          <w:szCs w:val="20"/>
        </w:rPr>
      </w:pPr>
    </w:p>
    <w:p w14:paraId="131904B4" w14:textId="41D617F3" w:rsidR="00154DEB" w:rsidRDefault="00154DEB" w:rsidP="009C5209">
      <w:pPr>
        <w:rPr>
          <w:sz w:val="20"/>
          <w:szCs w:val="20"/>
        </w:rPr>
      </w:pPr>
    </w:p>
    <w:p w14:paraId="4D61A5B6" w14:textId="361F0831" w:rsidR="00154DEB" w:rsidRDefault="00154DEB" w:rsidP="009C5209">
      <w:pPr>
        <w:rPr>
          <w:sz w:val="20"/>
          <w:szCs w:val="20"/>
        </w:rPr>
      </w:pPr>
    </w:p>
    <w:p w14:paraId="5F8A07CE" w14:textId="4D5A5907" w:rsidR="00154DEB" w:rsidRDefault="00154DEB" w:rsidP="009C5209">
      <w:pPr>
        <w:rPr>
          <w:sz w:val="20"/>
          <w:szCs w:val="20"/>
        </w:rPr>
      </w:pPr>
    </w:p>
    <w:p w14:paraId="1E1650AA" w14:textId="59214B8B" w:rsidR="00154DEB" w:rsidRDefault="00154DEB" w:rsidP="009C5209">
      <w:pPr>
        <w:rPr>
          <w:sz w:val="20"/>
          <w:szCs w:val="20"/>
        </w:rPr>
      </w:pPr>
    </w:p>
    <w:p w14:paraId="6D5BFFC4" w14:textId="77777777" w:rsidR="00154DEB" w:rsidRDefault="00154DEB" w:rsidP="009C5209">
      <w:pPr>
        <w:rPr>
          <w:sz w:val="20"/>
          <w:szCs w:val="20"/>
        </w:rPr>
      </w:pPr>
    </w:p>
    <w:p w14:paraId="37C53E64" w14:textId="2258A80B" w:rsidR="009C5209" w:rsidRDefault="009C5209" w:rsidP="007E5CD4">
      <w:pPr>
        <w:rPr>
          <w:b/>
          <w:bCs/>
          <w:sz w:val="20"/>
          <w:szCs w:val="20"/>
        </w:rPr>
      </w:pPr>
    </w:p>
    <w:p w14:paraId="3E337BFF" w14:textId="1310AA43" w:rsidR="00A468DA" w:rsidRDefault="00A468DA" w:rsidP="007E5CD4">
      <w:pPr>
        <w:rPr>
          <w:b/>
          <w:bCs/>
          <w:sz w:val="20"/>
          <w:szCs w:val="20"/>
        </w:rPr>
      </w:pPr>
    </w:p>
    <w:p w14:paraId="39A3B3D8" w14:textId="6F8C4B86" w:rsidR="00CC484B" w:rsidRDefault="00A468DA" w:rsidP="0081138E">
      <w:pPr>
        <w:rPr>
          <w:sz w:val="20"/>
          <w:szCs w:val="20"/>
        </w:rPr>
      </w:pPr>
      <w:r>
        <w:rPr>
          <w:sz w:val="20"/>
          <w:szCs w:val="20"/>
        </w:rPr>
        <w:lastRenderedPageBreak/>
        <w:t>In 37.213</w:t>
      </w:r>
      <w:r w:rsidR="000544C1">
        <w:rPr>
          <w:sz w:val="20"/>
          <w:szCs w:val="20"/>
        </w:rPr>
        <w:t xml:space="preserve"> type 1 channel access procedure</w:t>
      </w:r>
      <w:r w:rsidR="001B01C9">
        <w:rPr>
          <w:sz w:val="20"/>
          <w:szCs w:val="20"/>
        </w:rPr>
        <w:t>,</w:t>
      </w:r>
      <w:r w:rsidR="000544C1">
        <w:rPr>
          <w:sz w:val="20"/>
          <w:szCs w:val="20"/>
        </w:rPr>
        <w:t xml:space="preserve"> separate channel access priority class (CAPC) for DL or UL</w:t>
      </w:r>
      <w:r w:rsidR="001B01C9">
        <w:rPr>
          <w:sz w:val="20"/>
          <w:szCs w:val="20"/>
        </w:rPr>
        <w:t xml:space="preserve"> are defined</w:t>
      </w:r>
      <w:r w:rsidR="000544C1">
        <w:rPr>
          <w:sz w:val="20"/>
          <w:szCs w:val="20"/>
        </w:rPr>
        <w:t xml:space="preserve">.  </w:t>
      </w:r>
      <w:r w:rsidR="00D65AE8">
        <w:rPr>
          <w:sz w:val="20"/>
          <w:szCs w:val="20"/>
        </w:rPr>
        <w:t>DL CAPC table enable</w:t>
      </w:r>
      <w:r w:rsidR="001B01C9">
        <w:rPr>
          <w:sz w:val="20"/>
          <w:szCs w:val="20"/>
        </w:rPr>
        <w:t>s</w:t>
      </w:r>
      <w:r w:rsidR="00D65AE8">
        <w:rPr>
          <w:sz w:val="20"/>
          <w:szCs w:val="20"/>
        </w:rPr>
        <w:t xml:space="preserve"> higher channel access</w:t>
      </w:r>
      <w:r w:rsidR="001B01C9">
        <w:rPr>
          <w:sz w:val="20"/>
          <w:szCs w:val="20"/>
        </w:rPr>
        <w:t xml:space="preserve"> chances</w:t>
      </w:r>
      <w:r w:rsidR="00D65AE8">
        <w:rPr>
          <w:sz w:val="20"/>
          <w:szCs w:val="20"/>
        </w:rPr>
        <w:t xml:space="preserve"> for</w:t>
      </w:r>
      <w:r w:rsidR="001B01C9">
        <w:rPr>
          <w:sz w:val="20"/>
          <w:szCs w:val="20"/>
        </w:rPr>
        <w:t xml:space="preserve"> the</w:t>
      </w:r>
      <w:r w:rsidR="00D65AE8">
        <w:rPr>
          <w:sz w:val="20"/>
          <w:szCs w:val="20"/>
        </w:rPr>
        <w:t xml:space="preserve"> gNB and longer MCOT for priority class 3 and 4. </w:t>
      </w:r>
    </w:p>
    <w:p w14:paraId="5B08C56C" w14:textId="77777777" w:rsidR="00CC484B" w:rsidRDefault="00CC484B" w:rsidP="0081138E">
      <w:pPr>
        <w:rPr>
          <w:sz w:val="20"/>
          <w:szCs w:val="20"/>
        </w:rPr>
      </w:pPr>
    </w:p>
    <w:p w14:paraId="64E7AE85" w14:textId="167C1BB1" w:rsidR="000544C1" w:rsidRDefault="00D65AE8" w:rsidP="00CC484B">
      <w:pPr>
        <w:rPr>
          <w:sz w:val="20"/>
          <w:szCs w:val="20"/>
        </w:rPr>
      </w:pPr>
      <w:r>
        <w:rPr>
          <w:sz w:val="20"/>
          <w:szCs w:val="20"/>
        </w:rPr>
        <w:t>The DL and UL CAPC definition follow</w:t>
      </w:r>
      <w:r w:rsidR="00CC484B">
        <w:rPr>
          <w:sz w:val="20"/>
          <w:szCs w:val="20"/>
        </w:rPr>
        <w:t>s</w:t>
      </w:r>
      <w:r>
        <w:rPr>
          <w:sz w:val="20"/>
          <w:szCs w:val="20"/>
        </w:rPr>
        <w:t xml:space="preserve"> the </w:t>
      </w:r>
      <w:r w:rsidR="00CC484B">
        <w:rPr>
          <w:sz w:val="20"/>
          <w:szCs w:val="20"/>
        </w:rPr>
        <w:t>S</w:t>
      </w:r>
      <w:r>
        <w:rPr>
          <w:sz w:val="20"/>
          <w:szCs w:val="20"/>
        </w:rPr>
        <w:t xml:space="preserve">upervising </w:t>
      </w:r>
      <w:r w:rsidR="00CC484B">
        <w:rPr>
          <w:sz w:val="20"/>
          <w:szCs w:val="20"/>
        </w:rPr>
        <w:t>D</w:t>
      </w:r>
      <w:r>
        <w:rPr>
          <w:sz w:val="20"/>
          <w:szCs w:val="20"/>
        </w:rPr>
        <w:t xml:space="preserve">evices and </w:t>
      </w:r>
      <w:r w:rsidR="00CC484B">
        <w:rPr>
          <w:sz w:val="20"/>
          <w:szCs w:val="20"/>
        </w:rPr>
        <w:t>S</w:t>
      </w:r>
      <w:r>
        <w:rPr>
          <w:sz w:val="20"/>
          <w:szCs w:val="20"/>
        </w:rPr>
        <w:t xml:space="preserve">upervised </w:t>
      </w:r>
      <w:r w:rsidR="00CC484B">
        <w:rPr>
          <w:sz w:val="20"/>
          <w:szCs w:val="20"/>
        </w:rPr>
        <w:t>D</w:t>
      </w:r>
      <w:r>
        <w:rPr>
          <w:sz w:val="20"/>
          <w:szCs w:val="20"/>
        </w:rPr>
        <w:t xml:space="preserve">evices </w:t>
      </w:r>
      <w:r w:rsidR="00CC484B">
        <w:rPr>
          <w:sz w:val="20"/>
          <w:szCs w:val="20"/>
        </w:rPr>
        <w:t xml:space="preserve">rule in ETSI EN 301 893. For sidelink unlicensed transmission, although we can further define some sidelink UEs as the Supervising Devices and some sidelink UE as Supervised Devices, it further complicates the design. Due to the large amount of potential sidelink transmissions particularly for commercial D2D use cases, to have fair coexistence with existing unlicensed band </w:t>
      </w:r>
      <w:r w:rsidR="00A00C7F">
        <w:rPr>
          <w:sz w:val="20"/>
          <w:szCs w:val="20"/>
        </w:rPr>
        <w:t xml:space="preserve">devices </w:t>
      </w:r>
      <w:r w:rsidR="00CC484B">
        <w:rPr>
          <w:sz w:val="20"/>
          <w:szCs w:val="20"/>
        </w:rPr>
        <w:t xml:space="preserve">including </w:t>
      </w:r>
      <w:proofErr w:type="spellStart"/>
      <w:r w:rsidR="00CC484B">
        <w:rPr>
          <w:sz w:val="20"/>
          <w:szCs w:val="20"/>
        </w:rPr>
        <w:t>eLAA</w:t>
      </w:r>
      <w:proofErr w:type="spellEnd"/>
      <w:r w:rsidR="00CC484B">
        <w:rPr>
          <w:sz w:val="20"/>
          <w:szCs w:val="20"/>
        </w:rPr>
        <w:t xml:space="preserve"> and NR-U, it is recommended that all sidelink UEs follow the Supervised Device rule, i.e., the CAPC defined for UL transmission in TS 37.213.  </w:t>
      </w:r>
    </w:p>
    <w:p w14:paraId="28137E7E" w14:textId="77777777" w:rsidR="000544C1" w:rsidRDefault="000544C1" w:rsidP="0081138E">
      <w:pPr>
        <w:rPr>
          <w:b/>
          <w:bCs/>
          <w:sz w:val="20"/>
          <w:szCs w:val="20"/>
        </w:rPr>
      </w:pPr>
    </w:p>
    <w:p w14:paraId="0B1D6CD6" w14:textId="4CC4017D" w:rsidR="0081138E" w:rsidRDefault="0081138E" w:rsidP="0081138E">
      <w:pPr>
        <w:rPr>
          <w:b/>
          <w:bCs/>
          <w:sz w:val="20"/>
          <w:szCs w:val="20"/>
        </w:rPr>
      </w:pPr>
      <w:r w:rsidRPr="00644D25">
        <w:rPr>
          <w:b/>
          <w:bCs/>
          <w:sz w:val="20"/>
          <w:szCs w:val="20"/>
        </w:rPr>
        <w:t xml:space="preserve">Proposal </w:t>
      </w:r>
      <w:r w:rsidR="005D0A12">
        <w:rPr>
          <w:b/>
          <w:bCs/>
          <w:sz w:val="20"/>
          <w:szCs w:val="20"/>
        </w:rPr>
        <w:t>1</w:t>
      </w:r>
      <w:r w:rsidRPr="00644D25">
        <w:rPr>
          <w:b/>
          <w:bCs/>
          <w:sz w:val="20"/>
          <w:szCs w:val="20"/>
        </w:rPr>
        <w:t xml:space="preserve">:    </w:t>
      </w:r>
      <w:r w:rsidR="003907EB">
        <w:rPr>
          <w:b/>
          <w:bCs/>
          <w:sz w:val="20"/>
          <w:szCs w:val="20"/>
        </w:rPr>
        <w:t xml:space="preserve">Type 1 UL channel access procedure and corresponding CAPC can be reused for sidelink type 1 channel access.  </w:t>
      </w:r>
    </w:p>
    <w:p w14:paraId="6D5ED7F0" w14:textId="72E92B71" w:rsidR="006C0321" w:rsidRDefault="006C0321" w:rsidP="0081138E">
      <w:pPr>
        <w:rPr>
          <w:b/>
          <w:bCs/>
          <w:sz w:val="20"/>
          <w:szCs w:val="20"/>
        </w:rPr>
      </w:pPr>
    </w:p>
    <w:p w14:paraId="579B984B" w14:textId="22B35FDD" w:rsidR="0095171B" w:rsidRDefault="0095171B" w:rsidP="0095171B">
      <w:pPr>
        <w:rPr>
          <w:sz w:val="20"/>
          <w:szCs w:val="20"/>
        </w:rPr>
      </w:pPr>
      <w:r>
        <w:rPr>
          <w:sz w:val="20"/>
          <w:szCs w:val="20"/>
        </w:rPr>
        <w:t xml:space="preserve">When to start type 1 channel access procedure can be up to implementation. The UE can start type 1 channel access procedure any time after traffic arrival </w:t>
      </w:r>
      <w:r w:rsidR="00194F38">
        <w:rPr>
          <w:sz w:val="20"/>
          <w:szCs w:val="20"/>
        </w:rPr>
        <w:t>at</w:t>
      </w:r>
      <w:r>
        <w:rPr>
          <w:sz w:val="20"/>
          <w:szCs w:val="20"/>
        </w:rPr>
        <w:t xml:space="preserve"> the buffer. The type 1 LBT can take long time to finish depending on contention window size and channel condition. If the backoff count N=0 for type-1 CCA before the allowed starting position of the SL transmission based on the SL resource pool configuration and starting position configuration, the UE can </w:t>
      </w:r>
      <w:r w:rsidR="001449CC">
        <w:rPr>
          <w:sz w:val="20"/>
          <w:szCs w:val="20"/>
        </w:rPr>
        <w:t xml:space="preserve">start the </w:t>
      </w:r>
      <w:r>
        <w:rPr>
          <w:sz w:val="20"/>
          <w:szCs w:val="20"/>
        </w:rPr>
        <w:t>transmission</w:t>
      </w:r>
      <w:r w:rsidR="001449CC">
        <w:rPr>
          <w:sz w:val="20"/>
          <w:szCs w:val="20"/>
        </w:rPr>
        <w:t xml:space="preserve"> at the intended starting position, after sensing </w:t>
      </w:r>
      <w:r w:rsidR="00194F38">
        <w:rPr>
          <w:sz w:val="20"/>
          <w:szCs w:val="20"/>
        </w:rPr>
        <w:t xml:space="preserve">the channel for </w:t>
      </w:r>
      <w:r w:rsidR="001449CC">
        <w:rPr>
          <w:sz w:val="20"/>
          <w:szCs w:val="20"/>
        </w:rPr>
        <w:t>slot</w:t>
      </w:r>
      <w:r w:rsidR="00194F38">
        <w:rPr>
          <w:sz w:val="20"/>
          <w:szCs w:val="20"/>
        </w:rPr>
        <w:t xml:space="preserve"> time</w:t>
      </w:r>
      <w:r w:rsidR="001449CC">
        <w:rPr>
          <w:sz w:val="20"/>
          <w:szCs w:val="20"/>
        </w:rPr>
        <w:t xml:space="preserve"> </w:t>
      </w:r>
      <w:proofErr w:type="spellStart"/>
      <w:r w:rsidR="001449CC">
        <w:rPr>
          <w:sz w:val="20"/>
          <w:szCs w:val="20"/>
        </w:rPr>
        <w:t>T</w:t>
      </w:r>
      <w:r w:rsidR="001449CC" w:rsidRPr="001449CC">
        <w:rPr>
          <w:sz w:val="20"/>
          <w:szCs w:val="20"/>
          <w:vertAlign w:val="subscript"/>
        </w:rPr>
        <w:t>sl</w:t>
      </w:r>
      <w:proofErr w:type="spellEnd"/>
      <w:r w:rsidR="001449CC" w:rsidRPr="001449CC">
        <w:rPr>
          <w:sz w:val="20"/>
          <w:szCs w:val="20"/>
          <w:vertAlign w:val="subscript"/>
        </w:rPr>
        <w:t xml:space="preserve"> </w:t>
      </w:r>
      <w:r w:rsidR="001449CC">
        <w:rPr>
          <w:sz w:val="20"/>
          <w:szCs w:val="20"/>
        </w:rPr>
        <w:t xml:space="preserve">and </w:t>
      </w:r>
      <w:r w:rsidR="00194F38">
        <w:rPr>
          <w:sz w:val="20"/>
          <w:szCs w:val="20"/>
        </w:rPr>
        <w:t xml:space="preserve">deferral time </w:t>
      </w:r>
      <w:r w:rsidR="001449CC">
        <w:rPr>
          <w:sz w:val="20"/>
          <w:szCs w:val="20"/>
        </w:rPr>
        <w:t>T</w:t>
      </w:r>
      <w:r w:rsidR="001449CC" w:rsidRPr="001449CC">
        <w:rPr>
          <w:sz w:val="20"/>
          <w:szCs w:val="20"/>
          <w:vertAlign w:val="subscript"/>
        </w:rPr>
        <w:t>d</w:t>
      </w:r>
      <w:r w:rsidR="001449CC">
        <w:rPr>
          <w:sz w:val="20"/>
          <w:szCs w:val="20"/>
        </w:rPr>
        <w:t xml:space="preserve"> are clear, </w:t>
      </w:r>
      <w:proofErr w:type="gramStart"/>
      <w:r w:rsidR="00DA2F74">
        <w:rPr>
          <w:sz w:val="20"/>
          <w:szCs w:val="20"/>
        </w:rPr>
        <w:t>similar to</w:t>
      </w:r>
      <w:proofErr w:type="gramEnd"/>
      <w:r w:rsidR="001449CC">
        <w:rPr>
          <w:sz w:val="20"/>
          <w:szCs w:val="20"/>
        </w:rPr>
        <w:t xml:space="preserve"> UL type 1 transmission procedure.  </w:t>
      </w:r>
    </w:p>
    <w:p w14:paraId="7634833C" w14:textId="4355F461" w:rsidR="0095171B" w:rsidRDefault="0095171B" w:rsidP="004D442B">
      <w:pPr>
        <w:pStyle w:val="NormalWeb"/>
        <w:rPr>
          <w:b/>
          <w:bCs/>
          <w:sz w:val="20"/>
          <w:szCs w:val="20"/>
        </w:rPr>
      </w:pPr>
      <w:r w:rsidRPr="006C5C69">
        <w:rPr>
          <w:b/>
          <w:bCs/>
          <w:sz w:val="20"/>
          <w:szCs w:val="20"/>
        </w:rPr>
        <w:t xml:space="preserve">Proposal </w:t>
      </w:r>
      <w:r w:rsidR="00542756">
        <w:rPr>
          <w:b/>
          <w:bCs/>
          <w:sz w:val="20"/>
          <w:szCs w:val="20"/>
        </w:rPr>
        <w:t>2</w:t>
      </w:r>
      <w:r w:rsidRPr="006C5C69">
        <w:rPr>
          <w:b/>
          <w:bCs/>
          <w:sz w:val="20"/>
          <w:szCs w:val="20"/>
        </w:rPr>
        <w:t xml:space="preserve">: </w:t>
      </w:r>
      <w:r>
        <w:rPr>
          <w:b/>
          <w:bCs/>
          <w:sz w:val="20"/>
          <w:szCs w:val="20"/>
        </w:rPr>
        <w:t>Type 1 channel access procedure can start any time after traffic arrival at the buffer</w:t>
      </w:r>
      <w:r w:rsidR="005848C3">
        <w:rPr>
          <w:b/>
          <w:bCs/>
          <w:sz w:val="20"/>
          <w:szCs w:val="20"/>
        </w:rPr>
        <w:t>, depending on UE implementation</w:t>
      </w:r>
      <w:r>
        <w:rPr>
          <w:b/>
          <w:bCs/>
          <w:sz w:val="20"/>
          <w:szCs w:val="20"/>
        </w:rPr>
        <w:t>. If</w:t>
      </w:r>
      <w:r w:rsidR="00542756">
        <w:rPr>
          <w:b/>
          <w:bCs/>
          <w:sz w:val="20"/>
          <w:szCs w:val="20"/>
        </w:rPr>
        <w:t xml:space="preserve"> the backoff counter</w:t>
      </w:r>
      <w:r>
        <w:rPr>
          <w:b/>
          <w:bCs/>
          <w:sz w:val="20"/>
          <w:szCs w:val="20"/>
        </w:rPr>
        <w:t xml:space="preserve"> </w:t>
      </w:r>
      <w:r w:rsidR="00542756">
        <w:rPr>
          <w:b/>
          <w:bCs/>
          <w:sz w:val="20"/>
          <w:szCs w:val="20"/>
        </w:rPr>
        <w:t>N counts down to 0</w:t>
      </w:r>
      <w:r w:rsidR="001449CC">
        <w:rPr>
          <w:b/>
          <w:bCs/>
          <w:sz w:val="20"/>
          <w:szCs w:val="20"/>
        </w:rPr>
        <w:t xml:space="preserve"> </w:t>
      </w:r>
      <w:r>
        <w:rPr>
          <w:b/>
          <w:bCs/>
          <w:sz w:val="20"/>
          <w:szCs w:val="20"/>
        </w:rPr>
        <w:t xml:space="preserve">before </w:t>
      </w:r>
      <w:r w:rsidR="001449CC">
        <w:rPr>
          <w:b/>
          <w:bCs/>
          <w:sz w:val="20"/>
          <w:szCs w:val="20"/>
        </w:rPr>
        <w:t>starting position of the SL transmission</w:t>
      </w:r>
      <w:r>
        <w:rPr>
          <w:b/>
          <w:bCs/>
          <w:sz w:val="20"/>
          <w:szCs w:val="20"/>
        </w:rPr>
        <w:t xml:space="preserve">, the UE can </w:t>
      </w:r>
      <w:r w:rsidR="001449CC">
        <w:rPr>
          <w:b/>
          <w:bCs/>
          <w:sz w:val="20"/>
          <w:szCs w:val="20"/>
        </w:rPr>
        <w:t xml:space="preserve">start the transmission </w:t>
      </w:r>
      <w:r w:rsidR="00542756">
        <w:rPr>
          <w:b/>
          <w:bCs/>
          <w:sz w:val="20"/>
          <w:szCs w:val="20"/>
        </w:rPr>
        <w:t xml:space="preserve">at the configured resource </w:t>
      </w:r>
      <w:r w:rsidR="00542756" w:rsidRPr="00542756">
        <w:rPr>
          <w:b/>
          <w:bCs/>
          <w:sz w:val="20"/>
          <w:szCs w:val="20"/>
        </w:rPr>
        <w:t xml:space="preserve">if the channel has been sensed to be idle </w:t>
      </w:r>
      <w:r w:rsidR="00542756">
        <w:rPr>
          <w:b/>
          <w:bCs/>
          <w:sz w:val="20"/>
          <w:szCs w:val="20"/>
        </w:rPr>
        <w:t xml:space="preserve">in </w:t>
      </w:r>
      <w:proofErr w:type="spellStart"/>
      <w:r w:rsidR="00542756">
        <w:rPr>
          <w:b/>
          <w:bCs/>
          <w:sz w:val="20"/>
          <w:szCs w:val="20"/>
        </w:rPr>
        <w:t>T</w:t>
      </w:r>
      <w:r w:rsidR="00542756" w:rsidRPr="00542756">
        <w:rPr>
          <w:b/>
          <w:bCs/>
          <w:sz w:val="20"/>
          <w:szCs w:val="20"/>
          <w:vertAlign w:val="subscript"/>
        </w:rPr>
        <w:t>sl</w:t>
      </w:r>
      <w:proofErr w:type="spellEnd"/>
      <w:r w:rsidR="00542756" w:rsidRPr="00542756">
        <w:rPr>
          <w:b/>
          <w:bCs/>
          <w:sz w:val="20"/>
          <w:szCs w:val="20"/>
        </w:rPr>
        <w:t xml:space="preserve"> and during all the slot durations of a defer duration </w:t>
      </w:r>
      <w:r w:rsidR="00542756" w:rsidRPr="00542756">
        <w:rPr>
          <w:rFonts w:ascii="Cambria Math" w:hAnsi="Cambria Math" w:cs="Cambria Math"/>
          <w:b/>
          <w:bCs/>
          <w:sz w:val="20"/>
          <w:szCs w:val="20"/>
        </w:rPr>
        <w:t>𝑇</w:t>
      </w:r>
      <w:r w:rsidR="00542756" w:rsidRPr="00542756">
        <w:rPr>
          <w:rFonts w:ascii="Cambria Math" w:hAnsi="Cambria Math" w:cs="Cambria Math"/>
          <w:b/>
          <w:bCs/>
          <w:sz w:val="20"/>
          <w:szCs w:val="20"/>
          <w:vertAlign w:val="subscript"/>
        </w:rPr>
        <w:t>d</w:t>
      </w:r>
      <w:r w:rsidR="00542756" w:rsidRPr="00542756">
        <w:rPr>
          <w:b/>
          <w:bCs/>
          <w:sz w:val="20"/>
          <w:szCs w:val="20"/>
        </w:rPr>
        <w:t xml:space="preserve"> immediately before the transmission. </w:t>
      </w:r>
    </w:p>
    <w:p w14:paraId="3E0B91E9" w14:textId="77777777" w:rsidR="00DA2F74" w:rsidRDefault="00DA2F74" w:rsidP="00DA2F74">
      <w:pPr>
        <w:rPr>
          <w:sz w:val="20"/>
          <w:szCs w:val="20"/>
        </w:rPr>
      </w:pPr>
      <w:r>
        <w:rPr>
          <w:sz w:val="20"/>
          <w:szCs w:val="20"/>
        </w:rPr>
        <w:t xml:space="preserve">In </w:t>
      </w:r>
      <w:proofErr w:type="spellStart"/>
      <w:r>
        <w:rPr>
          <w:sz w:val="20"/>
          <w:szCs w:val="20"/>
        </w:rPr>
        <w:t>Uu</w:t>
      </w:r>
      <w:proofErr w:type="spellEnd"/>
      <w:r>
        <w:rPr>
          <w:sz w:val="20"/>
          <w:szCs w:val="20"/>
        </w:rPr>
        <w:t xml:space="preserve"> link, mapping of 5QI to CAPC is defined in 38.300. For sidelink, whether similar mapping should be defined based on </w:t>
      </w:r>
      <w:proofErr w:type="gramStart"/>
      <w:r>
        <w:rPr>
          <w:sz w:val="20"/>
          <w:szCs w:val="20"/>
        </w:rPr>
        <w:t>PQI</w:t>
      </w:r>
      <w:proofErr w:type="gramEnd"/>
      <w:r>
        <w:rPr>
          <w:sz w:val="20"/>
          <w:szCs w:val="20"/>
        </w:rPr>
        <w:t xml:space="preserve"> or L1-priority should be studied. Some standardized PQI and default priority level are defined in TS 23.287 for V2X service, and in TS 23.304 for </w:t>
      </w:r>
      <w:proofErr w:type="spellStart"/>
      <w:r>
        <w:rPr>
          <w:sz w:val="20"/>
          <w:szCs w:val="20"/>
        </w:rPr>
        <w:t>ProSe</w:t>
      </w:r>
      <w:proofErr w:type="spellEnd"/>
      <w:r>
        <w:rPr>
          <w:sz w:val="20"/>
          <w:szCs w:val="20"/>
        </w:rPr>
        <w:t xml:space="preserve"> service. Since the CAPC is 2 bits, L1-priority is 3 bits and PQI is 8 bits, it is convenient to define a 3 bits L1-priority to 2 bits CAPC mapping. In addition, L1-priority is signaled in SCI stage I, which can be reused to indicate CAPC for SL-COT sharing. </w:t>
      </w:r>
    </w:p>
    <w:p w14:paraId="5CE97F7E" w14:textId="77777777" w:rsidR="00DA2F74" w:rsidRDefault="00DA2F74" w:rsidP="00DA2F74">
      <w:pPr>
        <w:rPr>
          <w:sz w:val="20"/>
          <w:szCs w:val="20"/>
        </w:rPr>
      </w:pPr>
    </w:p>
    <w:p w14:paraId="04CCFB8A" w14:textId="4957E8F0" w:rsidR="00DA2F74" w:rsidRDefault="00DA2F74" w:rsidP="00DA2F74">
      <w:pPr>
        <w:rPr>
          <w:b/>
          <w:bCs/>
          <w:sz w:val="20"/>
          <w:szCs w:val="20"/>
        </w:rPr>
      </w:pPr>
      <w:r w:rsidRPr="00644D25">
        <w:rPr>
          <w:b/>
          <w:bCs/>
          <w:sz w:val="20"/>
          <w:szCs w:val="20"/>
        </w:rPr>
        <w:t xml:space="preserve">Proposal </w:t>
      </w:r>
      <w:r>
        <w:rPr>
          <w:b/>
          <w:bCs/>
          <w:sz w:val="20"/>
          <w:szCs w:val="20"/>
        </w:rPr>
        <w:t>3</w:t>
      </w:r>
      <w:r w:rsidRPr="00644D25">
        <w:rPr>
          <w:b/>
          <w:bCs/>
          <w:sz w:val="20"/>
          <w:szCs w:val="20"/>
        </w:rPr>
        <w:t xml:space="preserve">:    </w:t>
      </w:r>
      <w:r>
        <w:rPr>
          <w:b/>
          <w:bCs/>
          <w:sz w:val="20"/>
          <w:szCs w:val="20"/>
        </w:rPr>
        <w:t>Define L1-priority to CAPC mapping for SL-U.</w:t>
      </w:r>
    </w:p>
    <w:p w14:paraId="28FE478C" w14:textId="77777777" w:rsidR="00DA2F74" w:rsidRDefault="00DA2F74" w:rsidP="004D442B">
      <w:pPr>
        <w:pStyle w:val="NormalWeb"/>
        <w:rPr>
          <w:b/>
          <w:bCs/>
          <w:sz w:val="20"/>
          <w:szCs w:val="20"/>
        </w:rPr>
      </w:pPr>
    </w:p>
    <w:p w14:paraId="4CCFB6C8" w14:textId="4DF213C0" w:rsidR="008C66A4" w:rsidRPr="008C66A4" w:rsidRDefault="008C66A4" w:rsidP="0081138E">
      <w:pPr>
        <w:pStyle w:val="Heading2"/>
      </w:pPr>
      <w:r>
        <w:t xml:space="preserve">Type 2A/2B/2C channel access mechanism  </w:t>
      </w:r>
    </w:p>
    <w:p w14:paraId="4915DB22" w14:textId="0476A171" w:rsidR="003F21D1" w:rsidRDefault="00EA30EC" w:rsidP="0081138E">
      <w:pPr>
        <w:rPr>
          <w:sz w:val="20"/>
          <w:szCs w:val="20"/>
        </w:rPr>
      </w:pPr>
      <w:r>
        <w:rPr>
          <w:sz w:val="20"/>
          <w:szCs w:val="20"/>
        </w:rPr>
        <w:t xml:space="preserve">Other than DL/UL CAPC, another key difference is whether &gt;25us gap is allowed within COT. For DL COT, greater than 25us gap is allowed, and transmission after gap can </w:t>
      </w:r>
      <w:r w:rsidR="003F21D1">
        <w:rPr>
          <w:sz w:val="20"/>
          <w:szCs w:val="20"/>
        </w:rPr>
        <w:t xml:space="preserve">resume after type 2 LBT. However, for UL COT, gap is not allowed and transmission after gap need to perform type-1 LBT. </w:t>
      </w:r>
    </w:p>
    <w:p w14:paraId="58372EA7" w14:textId="6CE5EDD0" w:rsidR="003F21D1" w:rsidRDefault="003F21D1" w:rsidP="003F21D1">
      <w:pPr>
        <w:rPr>
          <w:b/>
          <w:bCs/>
          <w:sz w:val="20"/>
          <w:szCs w:val="20"/>
        </w:rPr>
      </w:pPr>
    </w:p>
    <w:p w14:paraId="51906F3B" w14:textId="570884A2" w:rsidR="001771A9" w:rsidRDefault="001771A9" w:rsidP="001771A9">
      <w:pPr>
        <w:rPr>
          <w:sz w:val="20"/>
          <w:szCs w:val="20"/>
        </w:rPr>
      </w:pPr>
      <w:r>
        <w:rPr>
          <w:sz w:val="20"/>
          <w:szCs w:val="20"/>
        </w:rPr>
        <w:t xml:space="preserve">In RAN1 110, it was agreed that &gt;25us gap is allowed for shared COT, where type 2A channel access procedure can be used. </w:t>
      </w:r>
    </w:p>
    <w:p w14:paraId="7CD52492" w14:textId="4C902AEF" w:rsidR="001771A9" w:rsidRDefault="001771A9" w:rsidP="001771A9">
      <w:pPr>
        <w:rPr>
          <w:sz w:val="20"/>
          <w:szCs w:val="20"/>
        </w:rPr>
      </w:pPr>
    </w:p>
    <w:p w14:paraId="51CBF44E" w14:textId="18683A3E" w:rsidR="00DA2F74" w:rsidRDefault="00DA2F74" w:rsidP="001771A9">
      <w:pPr>
        <w:rPr>
          <w:sz w:val="20"/>
          <w:szCs w:val="20"/>
        </w:rPr>
      </w:pPr>
    </w:p>
    <w:p w14:paraId="718F1132" w14:textId="18939F9B" w:rsidR="00DA2F74" w:rsidRDefault="00DA2F74" w:rsidP="001771A9">
      <w:pPr>
        <w:rPr>
          <w:sz w:val="20"/>
          <w:szCs w:val="20"/>
        </w:rPr>
      </w:pPr>
    </w:p>
    <w:p w14:paraId="725EBB46" w14:textId="37434E96" w:rsidR="00DA2F74" w:rsidRDefault="00DA2F74" w:rsidP="001771A9">
      <w:pPr>
        <w:rPr>
          <w:sz w:val="20"/>
          <w:szCs w:val="20"/>
        </w:rPr>
      </w:pPr>
    </w:p>
    <w:p w14:paraId="2C2AA889" w14:textId="7B9053A7" w:rsidR="00DA2F74" w:rsidRDefault="00DA2F74" w:rsidP="001771A9">
      <w:pPr>
        <w:rPr>
          <w:sz w:val="20"/>
          <w:szCs w:val="20"/>
        </w:rPr>
      </w:pPr>
    </w:p>
    <w:p w14:paraId="6AE61D3C" w14:textId="18FC7279" w:rsidR="00DA2F74" w:rsidRDefault="00DA2F74" w:rsidP="001771A9">
      <w:pPr>
        <w:rPr>
          <w:sz w:val="20"/>
          <w:szCs w:val="20"/>
        </w:rPr>
      </w:pPr>
    </w:p>
    <w:p w14:paraId="27C0402F" w14:textId="156B15B5" w:rsidR="00DA2F74" w:rsidRDefault="00DA2F74" w:rsidP="001771A9">
      <w:pPr>
        <w:rPr>
          <w:sz w:val="20"/>
          <w:szCs w:val="20"/>
        </w:rPr>
      </w:pPr>
    </w:p>
    <w:p w14:paraId="482C70EF" w14:textId="6BF552CB" w:rsidR="00DA2F74" w:rsidRDefault="00DA2F74" w:rsidP="001771A9">
      <w:pPr>
        <w:rPr>
          <w:sz w:val="20"/>
          <w:szCs w:val="20"/>
        </w:rPr>
      </w:pPr>
    </w:p>
    <w:p w14:paraId="3D762B02" w14:textId="795CCFE7" w:rsidR="00DA2F74" w:rsidRDefault="00DA2F74" w:rsidP="001771A9">
      <w:pPr>
        <w:rPr>
          <w:sz w:val="20"/>
          <w:szCs w:val="20"/>
        </w:rPr>
      </w:pPr>
    </w:p>
    <w:p w14:paraId="78A0CB7F" w14:textId="4BABCDA2" w:rsidR="00DA2F74" w:rsidRDefault="00DA2F74" w:rsidP="001771A9">
      <w:pPr>
        <w:rPr>
          <w:sz w:val="20"/>
          <w:szCs w:val="20"/>
        </w:rPr>
      </w:pPr>
    </w:p>
    <w:p w14:paraId="18FC9B7E" w14:textId="2DE5E9DF" w:rsidR="00DA2F74" w:rsidRDefault="00DA2F74" w:rsidP="001771A9">
      <w:pPr>
        <w:rPr>
          <w:sz w:val="20"/>
          <w:szCs w:val="20"/>
        </w:rPr>
      </w:pPr>
    </w:p>
    <w:p w14:paraId="6849D338" w14:textId="733908EC" w:rsidR="00DA2F74" w:rsidRDefault="00DA2F74" w:rsidP="001771A9">
      <w:pPr>
        <w:rPr>
          <w:sz w:val="20"/>
          <w:szCs w:val="20"/>
        </w:rPr>
      </w:pPr>
    </w:p>
    <w:p w14:paraId="6E18300E" w14:textId="30F87FB3" w:rsidR="00DA2F74" w:rsidRDefault="00DA2F74" w:rsidP="001771A9">
      <w:pPr>
        <w:rPr>
          <w:sz w:val="20"/>
          <w:szCs w:val="20"/>
        </w:rPr>
      </w:pPr>
    </w:p>
    <w:p w14:paraId="4847BE2F" w14:textId="0357E7D8" w:rsidR="00DA2F74" w:rsidRDefault="00DA2F74" w:rsidP="001771A9">
      <w:pPr>
        <w:rPr>
          <w:sz w:val="20"/>
          <w:szCs w:val="20"/>
        </w:rPr>
      </w:pPr>
    </w:p>
    <w:p w14:paraId="2610C9DC" w14:textId="77777777" w:rsidR="00DA2F74" w:rsidRDefault="00DA2F74" w:rsidP="001771A9">
      <w:pPr>
        <w:rPr>
          <w:sz w:val="20"/>
          <w:szCs w:val="20"/>
        </w:rPr>
      </w:pPr>
    </w:p>
    <w:p w14:paraId="60C729D1" w14:textId="136C9166" w:rsidR="001771A9" w:rsidRDefault="00150ECA" w:rsidP="001771A9">
      <w:pPr>
        <w:rPr>
          <w:sz w:val="20"/>
          <w:szCs w:val="20"/>
        </w:rPr>
      </w:pPr>
      <w:r>
        <w:rPr>
          <w:noProof/>
          <w:sz w:val="20"/>
          <w:szCs w:val="20"/>
        </w:rPr>
        <mc:AlternateContent>
          <mc:Choice Requires="wps">
            <w:drawing>
              <wp:anchor distT="0" distB="0" distL="114300" distR="114300" simplePos="0" relativeHeight="251664384" behindDoc="0" locked="0" layoutInCell="1" allowOverlap="1" wp14:anchorId="4712B6DE" wp14:editId="7787E6EE">
                <wp:simplePos x="0" y="0"/>
                <wp:positionH relativeFrom="column">
                  <wp:posOffset>-40385</wp:posOffset>
                </wp:positionH>
                <wp:positionV relativeFrom="paragraph">
                  <wp:posOffset>36765</wp:posOffset>
                </wp:positionV>
                <wp:extent cx="5760053" cy="3570832"/>
                <wp:effectExtent l="0" t="0" r="19050" b="10795"/>
                <wp:wrapNone/>
                <wp:docPr id="7" name="Text Box 7"/>
                <wp:cNvGraphicFramePr/>
                <a:graphic xmlns:a="http://schemas.openxmlformats.org/drawingml/2006/main">
                  <a:graphicData uri="http://schemas.microsoft.com/office/word/2010/wordprocessingShape">
                    <wps:wsp>
                      <wps:cNvSpPr txBox="1"/>
                      <wps:spPr>
                        <a:xfrm>
                          <a:off x="0" y="0"/>
                          <a:ext cx="5760053" cy="3570832"/>
                        </a:xfrm>
                        <a:prstGeom prst="rect">
                          <a:avLst/>
                        </a:prstGeom>
                        <a:solidFill>
                          <a:schemeClr val="lt1"/>
                        </a:solidFill>
                        <a:ln w="6350">
                          <a:solidFill>
                            <a:prstClr val="black"/>
                          </a:solidFill>
                        </a:ln>
                      </wps:spPr>
                      <wps:txbx>
                        <w:txbxContent>
                          <w:p w14:paraId="2DAF49F3" w14:textId="77777777" w:rsidR="00150ECA" w:rsidRDefault="00150ECA" w:rsidP="00150ECA">
                            <w:pPr>
                              <w:autoSpaceDE w:val="0"/>
                              <w:autoSpaceDN w:val="0"/>
                              <w:jc w:val="both"/>
                              <w:rPr>
                                <w:rFonts w:ascii="Calibri" w:hAnsi="Calibri" w:cs="Calibri"/>
                                <w:sz w:val="22"/>
                              </w:rPr>
                            </w:pPr>
                            <w:r w:rsidRPr="009E235C">
                              <w:rPr>
                                <w:rFonts w:ascii="Calibri" w:hAnsi="Calibri" w:cs="Calibri"/>
                                <w:b/>
                                <w:bCs/>
                                <w:sz w:val="22"/>
                                <w:highlight w:val="green"/>
                              </w:rPr>
                              <w:t>Agreement</w:t>
                            </w:r>
                          </w:p>
                          <w:p w14:paraId="38B4CAD7" w14:textId="77777777" w:rsidR="00150ECA" w:rsidRPr="00DD3830" w:rsidRDefault="00150ECA" w:rsidP="00150ECA">
                            <w:pPr>
                              <w:pStyle w:val="ListParagraph"/>
                              <w:numPr>
                                <w:ilvl w:val="0"/>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Type 2A/2B/2C SL channel access procedures</w:t>
                            </w:r>
                          </w:p>
                          <w:p w14:paraId="0AD67299" w14:textId="77777777" w:rsidR="00150ECA" w:rsidRPr="00DD3830" w:rsidRDefault="00150ECA" w:rsidP="00150ECA">
                            <w:pPr>
                              <w:pStyle w:val="ListParagraph"/>
                              <w:numPr>
                                <w:ilvl w:val="1"/>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Type 2A channel access procedure is applicable to the following case:</w:t>
                            </w:r>
                          </w:p>
                          <w:p w14:paraId="5FF71EEA"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Transmission(s) by a UE following transmission(s) by another UE for a gap ≥ 25μs in a shared channel occupancy</w:t>
                            </w:r>
                          </w:p>
                          <w:p w14:paraId="2669CDDA"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any other transmission by a UE (e.g., other than COT sharing)</w:t>
                            </w:r>
                          </w:p>
                          <w:p w14:paraId="440AEBAD"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whether Type 2A is used also for the case of short control signalling transmission</w:t>
                            </w:r>
                          </w:p>
                          <w:p w14:paraId="720030A0" w14:textId="77777777" w:rsidR="00150ECA" w:rsidRPr="00DD3830" w:rsidRDefault="00150ECA" w:rsidP="00150ECA">
                            <w:pPr>
                              <w:pStyle w:val="ListParagraph"/>
                              <w:numPr>
                                <w:ilvl w:val="1"/>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Type 2B channel access procedure is applicable to the following case:</w:t>
                            </w:r>
                          </w:p>
                          <w:p w14:paraId="0C564FBB"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Transmission(s) by a UE following transmission(s) by another UE at least when the gap is 16μs in a shared channel occupancy</w:t>
                            </w:r>
                          </w:p>
                          <w:p w14:paraId="663D7819"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the case when the gap is between 16 and 25us</w:t>
                            </w:r>
                          </w:p>
                          <w:p w14:paraId="5F3535A4"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any other transmission by a UE (e.g., other than COT sharing)</w:t>
                            </w:r>
                          </w:p>
                          <w:p w14:paraId="1757B743" w14:textId="77777777" w:rsidR="00150ECA" w:rsidRPr="00DD3830" w:rsidRDefault="00150ECA" w:rsidP="00150ECA">
                            <w:pPr>
                              <w:pStyle w:val="ListParagraph"/>
                              <w:numPr>
                                <w:ilvl w:val="1"/>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Type 2C channel access procedure is applicable to the following case:</w:t>
                            </w:r>
                          </w:p>
                          <w:p w14:paraId="1B1E4149"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Transmission(s) by a UE following transmission(s) by another UE for a gap ≤ 16μs in a shared channel occupancy and the duration of the corresponding transmission is at most 584us.</w:t>
                            </w:r>
                          </w:p>
                          <w:p w14:paraId="72BB4CFB"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any other transmission by a UE (e.g., other than COT sharing)</w:t>
                            </w:r>
                          </w:p>
                          <w:p w14:paraId="1685339F"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whether Type 2C is used also for the case of short control signalling transmission</w:t>
                            </w:r>
                          </w:p>
                          <w:p w14:paraId="0F1A06BF" w14:textId="77777777" w:rsidR="00150ECA" w:rsidRPr="00DD3830" w:rsidRDefault="00150ECA" w:rsidP="00150ECA">
                            <w:pPr>
                              <w:pStyle w:val="ListParagraph"/>
                              <w:numPr>
                                <w:ilvl w:val="1"/>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under which conditions (other than the gap) UEs can apply the Type 2A/2B/2C SL channel access procedures</w:t>
                            </w:r>
                          </w:p>
                          <w:p w14:paraId="748198C3" w14:textId="77777777" w:rsidR="00150ECA" w:rsidRDefault="00150ECA" w:rsidP="00150ECA">
                            <w:pPr>
                              <w:pStyle w:val="ListParagraph"/>
                              <w:numPr>
                                <w:ilvl w:val="1"/>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 xml:space="preserve">FFS under which conditions Type 2B or Type 2C is applied in case of a gap of 16 </w:t>
                            </w:r>
                            <w:proofErr w:type="spellStart"/>
                            <w:r w:rsidRPr="00DD3830">
                              <w:rPr>
                                <w:rFonts w:ascii="Times New Roman" w:hAnsi="Times New Roman"/>
                              </w:rPr>
                              <w:t>μs</w:t>
                            </w:r>
                            <w:proofErr w:type="spellEnd"/>
                          </w:p>
                          <w:p w14:paraId="34248F5A" w14:textId="77777777" w:rsidR="00150ECA" w:rsidRDefault="00150E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12B6DE" id="Text Box 7" o:spid="_x0000_s1028" type="#_x0000_t202" style="position:absolute;margin-left:-3.2pt;margin-top:2.9pt;width:453.55pt;height:281.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" fillcolor="white [3201]" strokeweight=".5pt">
                <v:textbox>
                  <w:txbxContent>
                    <w:p w14:paraId="2DAF49F3" w14:textId="77777777" w:rsidR="00150ECA" w:rsidRDefault="00150ECA" w:rsidP="00150ECA">
                      <w:pPr>
                        <w:autoSpaceDE w:val="0"/>
                        <w:autoSpaceDN w:val="0"/>
                        <w:jc w:val="both"/>
                        <w:rPr>
                          <w:rFonts w:ascii="Calibri" w:hAnsi="Calibri" w:cs="Calibri"/>
                          <w:sz w:val="22"/>
                        </w:rPr>
                      </w:pPr>
                      <w:r w:rsidRPr="009E235C">
                        <w:rPr>
                          <w:rFonts w:ascii="Calibri" w:hAnsi="Calibri" w:cs="Calibri"/>
                          <w:b/>
                          <w:bCs/>
                          <w:sz w:val="22"/>
                          <w:highlight w:val="green"/>
                        </w:rPr>
                        <w:t>Agreement</w:t>
                      </w:r>
                    </w:p>
                    <w:p w14:paraId="38B4CAD7" w14:textId="77777777" w:rsidR="00150ECA" w:rsidRPr="00DD3830" w:rsidRDefault="00150ECA" w:rsidP="00150ECA">
                      <w:pPr>
                        <w:pStyle w:val="ListParagraph"/>
                        <w:numPr>
                          <w:ilvl w:val="0"/>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Type 2A/2B/2C SL channel access procedures</w:t>
                      </w:r>
                    </w:p>
                    <w:p w14:paraId="0AD67299" w14:textId="77777777" w:rsidR="00150ECA" w:rsidRPr="00DD3830" w:rsidRDefault="00150ECA" w:rsidP="00150ECA">
                      <w:pPr>
                        <w:pStyle w:val="ListParagraph"/>
                        <w:numPr>
                          <w:ilvl w:val="1"/>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Type 2A channel access procedure is applicable to the following case:</w:t>
                      </w:r>
                    </w:p>
                    <w:p w14:paraId="5FF71EEA"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Transmission(s) by a UE following transmission(s) by another UE for a gap ≥ 25μs in a shared channel occupancy</w:t>
                      </w:r>
                    </w:p>
                    <w:p w14:paraId="2669CDDA"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any other transmission by a UE (e.g., other than COT sharing)</w:t>
                      </w:r>
                    </w:p>
                    <w:p w14:paraId="440AEBAD"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whether Type 2A is used also for the case of short control signalling transmission</w:t>
                      </w:r>
                    </w:p>
                    <w:p w14:paraId="720030A0" w14:textId="77777777" w:rsidR="00150ECA" w:rsidRPr="00DD3830" w:rsidRDefault="00150ECA" w:rsidP="00150ECA">
                      <w:pPr>
                        <w:pStyle w:val="ListParagraph"/>
                        <w:numPr>
                          <w:ilvl w:val="1"/>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Type 2B channel access procedure is applicable to the following case:</w:t>
                      </w:r>
                    </w:p>
                    <w:p w14:paraId="0C564FBB"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Transmission(s) by a UE following transmission(s) by another UE at least when the gap is 16μs in a shared channel occupancy</w:t>
                      </w:r>
                    </w:p>
                    <w:p w14:paraId="663D7819"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the case when the gap is between 16 and 25us</w:t>
                      </w:r>
                    </w:p>
                    <w:p w14:paraId="5F3535A4"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any other transmission by a UE (e.g., other than COT sharing)</w:t>
                      </w:r>
                    </w:p>
                    <w:p w14:paraId="1757B743" w14:textId="77777777" w:rsidR="00150ECA" w:rsidRPr="00DD3830" w:rsidRDefault="00150ECA" w:rsidP="00150ECA">
                      <w:pPr>
                        <w:pStyle w:val="ListParagraph"/>
                        <w:numPr>
                          <w:ilvl w:val="1"/>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Type 2C channel access procedure is applicable to the following case:</w:t>
                      </w:r>
                    </w:p>
                    <w:p w14:paraId="1B1E4149"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Transmission(s) by a UE following transmission(s) by another UE for a gap ≤ 16μs in a shared channel occupancy and the duration of the corresponding transmission is at most 584us.</w:t>
                      </w:r>
                    </w:p>
                    <w:p w14:paraId="72BB4CFB"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any other transmission by a UE (e.g., other than COT sharing)</w:t>
                      </w:r>
                    </w:p>
                    <w:p w14:paraId="1685339F" w14:textId="77777777" w:rsidR="00150ECA" w:rsidRPr="00DD3830" w:rsidRDefault="00150ECA" w:rsidP="00150ECA">
                      <w:pPr>
                        <w:pStyle w:val="ListParagraph"/>
                        <w:numPr>
                          <w:ilvl w:val="2"/>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whether Type 2C is used also for the case of short control signalling transmission</w:t>
                      </w:r>
                    </w:p>
                    <w:p w14:paraId="0F1A06BF" w14:textId="77777777" w:rsidR="00150ECA" w:rsidRPr="00DD3830" w:rsidRDefault="00150ECA" w:rsidP="00150ECA">
                      <w:pPr>
                        <w:pStyle w:val="ListParagraph"/>
                        <w:numPr>
                          <w:ilvl w:val="1"/>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under which conditions (other than the gap) UEs can apply the Type 2A/2B/2C SL channel access procedures</w:t>
                      </w:r>
                    </w:p>
                    <w:p w14:paraId="748198C3" w14:textId="77777777" w:rsidR="00150ECA" w:rsidRDefault="00150ECA" w:rsidP="00150ECA">
                      <w:pPr>
                        <w:pStyle w:val="ListParagraph"/>
                        <w:numPr>
                          <w:ilvl w:val="1"/>
                          <w:numId w:val="21"/>
                        </w:numPr>
                        <w:overflowPunct/>
                        <w:adjustRightInd/>
                        <w:spacing w:before="0" w:beforeAutospacing="0" w:after="0" w:line="259" w:lineRule="auto"/>
                        <w:ind w:leftChars="0"/>
                        <w:jc w:val="both"/>
                        <w:textAlignment w:val="auto"/>
                        <w:rPr>
                          <w:rFonts w:ascii="Times New Roman" w:hAnsi="Times New Roman"/>
                        </w:rPr>
                      </w:pPr>
                      <w:r w:rsidRPr="00DD3830">
                        <w:rPr>
                          <w:rFonts w:ascii="Times New Roman" w:hAnsi="Times New Roman"/>
                        </w:rPr>
                        <w:t>FFS under which conditions Type 2B or Type 2C is applied in case of a gap of 16 μs</w:t>
                      </w:r>
                    </w:p>
                    <w:p w14:paraId="34248F5A" w14:textId="77777777" w:rsidR="00150ECA" w:rsidRDefault="00150ECA"/>
                  </w:txbxContent>
                </v:textbox>
              </v:shape>
            </w:pict>
          </mc:Fallback>
        </mc:AlternateContent>
      </w:r>
    </w:p>
    <w:p w14:paraId="25FC9836" w14:textId="66682170" w:rsidR="001771A9" w:rsidRDefault="001771A9" w:rsidP="001771A9">
      <w:pPr>
        <w:rPr>
          <w:sz w:val="20"/>
          <w:szCs w:val="20"/>
        </w:rPr>
      </w:pPr>
    </w:p>
    <w:p w14:paraId="43D7AD04" w14:textId="44153870" w:rsidR="001771A9" w:rsidRDefault="001771A9" w:rsidP="001771A9">
      <w:pPr>
        <w:rPr>
          <w:sz w:val="20"/>
          <w:szCs w:val="20"/>
        </w:rPr>
      </w:pPr>
    </w:p>
    <w:p w14:paraId="7D22ED30" w14:textId="3FF235BC" w:rsidR="001771A9" w:rsidRDefault="001771A9" w:rsidP="001771A9">
      <w:pPr>
        <w:rPr>
          <w:sz w:val="20"/>
          <w:szCs w:val="20"/>
        </w:rPr>
      </w:pPr>
    </w:p>
    <w:p w14:paraId="4A044B55" w14:textId="21CAD426" w:rsidR="001771A9" w:rsidRDefault="001771A9" w:rsidP="001771A9">
      <w:pPr>
        <w:rPr>
          <w:sz w:val="20"/>
          <w:szCs w:val="20"/>
        </w:rPr>
      </w:pPr>
    </w:p>
    <w:p w14:paraId="7D39683A" w14:textId="1E6082A4" w:rsidR="001771A9" w:rsidRDefault="001771A9" w:rsidP="001771A9">
      <w:pPr>
        <w:rPr>
          <w:sz w:val="20"/>
          <w:szCs w:val="20"/>
        </w:rPr>
      </w:pPr>
    </w:p>
    <w:p w14:paraId="778093EF" w14:textId="1AB8272C" w:rsidR="001771A9" w:rsidRDefault="001771A9" w:rsidP="001771A9">
      <w:pPr>
        <w:rPr>
          <w:sz w:val="20"/>
          <w:szCs w:val="20"/>
        </w:rPr>
      </w:pPr>
    </w:p>
    <w:p w14:paraId="25C37377" w14:textId="563163B6" w:rsidR="001771A9" w:rsidRDefault="001771A9" w:rsidP="001771A9">
      <w:pPr>
        <w:rPr>
          <w:sz w:val="20"/>
          <w:szCs w:val="20"/>
        </w:rPr>
      </w:pPr>
    </w:p>
    <w:p w14:paraId="3FCB21E5" w14:textId="6EE033CB" w:rsidR="001771A9" w:rsidRDefault="001771A9" w:rsidP="001771A9">
      <w:pPr>
        <w:rPr>
          <w:sz w:val="20"/>
          <w:szCs w:val="20"/>
        </w:rPr>
      </w:pPr>
    </w:p>
    <w:p w14:paraId="2A2FD847" w14:textId="0888D411" w:rsidR="001771A9" w:rsidRDefault="001771A9" w:rsidP="001771A9">
      <w:pPr>
        <w:rPr>
          <w:sz w:val="20"/>
          <w:szCs w:val="20"/>
        </w:rPr>
      </w:pPr>
    </w:p>
    <w:p w14:paraId="043C5377" w14:textId="195AB40E" w:rsidR="001771A9" w:rsidRDefault="001771A9" w:rsidP="001771A9">
      <w:pPr>
        <w:rPr>
          <w:sz w:val="20"/>
          <w:szCs w:val="20"/>
        </w:rPr>
      </w:pPr>
    </w:p>
    <w:p w14:paraId="47BA3CED" w14:textId="4EC020A5" w:rsidR="001771A9" w:rsidRDefault="001771A9" w:rsidP="001771A9">
      <w:pPr>
        <w:rPr>
          <w:sz w:val="20"/>
          <w:szCs w:val="20"/>
        </w:rPr>
      </w:pPr>
    </w:p>
    <w:p w14:paraId="3BB13DE5" w14:textId="19A05FDF" w:rsidR="001771A9" w:rsidRDefault="001771A9" w:rsidP="001771A9">
      <w:pPr>
        <w:rPr>
          <w:sz w:val="20"/>
          <w:szCs w:val="20"/>
        </w:rPr>
      </w:pPr>
    </w:p>
    <w:p w14:paraId="388AB425" w14:textId="3C2DC9E1" w:rsidR="001771A9" w:rsidRDefault="001771A9" w:rsidP="001771A9">
      <w:pPr>
        <w:rPr>
          <w:sz w:val="20"/>
          <w:szCs w:val="20"/>
        </w:rPr>
      </w:pPr>
    </w:p>
    <w:p w14:paraId="43A69FCB" w14:textId="6A4D0D87" w:rsidR="001771A9" w:rsidRDefault="001771A9" w:rsidP="001771A9">
      <w:pPr>
        <w:rPr>
          <w:sz w:val="20"/>
          <w:szCs w:val="20"/>
        </w:rPr>
      </w:pPr>
    </w:p>
    <w:p w14:paraId="290CEBA1" w14:textId="6FB8556E" w:rsidR="001771A9" w:rsidRDefault="001771A9" w:rsidP="001771A9">
      <w:pPr>
        <w:rPr>
          <w:sz w:val="20"/>
          <w:szCs w:val="20"/>
        </w:rPr>
      </w:pPr>
    </w:p>
    <w:p w14:paraId="0DB243EA" w14:textId="0AE431AA" w:rsidR="001771A9" w:rsidRDefault="001771A9" w:rsidP="001771A9">
      <w:pPr>
        <w:rPr>
          <w:sz w:val="20"/>
          <w:szCs w:val="20"/>
        </w:rPr>
      </w:pPr>
    </w:p>
    <w:p w14:paraId="6F520F70" w14:textId="3A271CDF" w:rsidR="001771A9" w:rsidRDefault="001771A9" w:rsidP="001771A9">
      <w:pPr>
        <w:rPr>
          <w:sz w:val="20"/>
          <w:szCs w:val="20"/>
        </w:rPr>
      </w:pPr>
    </w:p>
    <w:p w14:paraId="098B611F" w14:textId="77777777" w:rsidR="001771A9" w:rsidRDefault="001771A9" w:rsidP="001771A9">
      <w:pPr>
        <w:rPr>
          <w:sz w:val="20"/>
          <w:szCs w:val="20"/>
        </w:rPr>
      </w:pPr>
    </w:p>
    <w:p w14:paraId="5BD91B9C" w14:textId="77777777" w:rsidR="001771A9" w:rsidRDefault="001771A9" w:rsidP="003F21D1">
      <w:pPr>
        <w:rPr>
          <w:b/>
          <w:bCs/>
          <w:sz w:val="20"/>
          <w:szCs w:val="20"/>
        </w:rPr>
      </w:pPr>
    </w:p>
    <w:p w14:paraId="3D5199B3" w14:textId="77777777" w:rsidR="00150ECA" w:rsidRDefault="00150ECA" w:rsidP="003F21D1">
      <w:pPr>
        <w:rPr>
          <w:sz w:val="20"/>
          <w:szCs w:val="20"/>
        </w:rPr>
      </w:pPr>
    </w:p>
    <w:p w14:paraId="645CA7E2" w14:textId="77777777" w:rsidR="00150ECA" w:rsidRDefault="00150ECA" w:rsidP="003F21D1">
      <w:pPr>
        <w:rPr>
          <w:sz w:val="20"/>
          <w:szCs w:val="20"/>
        </w:rPr>
      </w:pPr>
    </w:p>
    <w:p w14:paraId="37C50491" w14:textId="77777777" w:rsidR="00150ECA" w:rsidRDefault="00150ECA" w:rsidP="003F21D1">
      <w:pPr>
        <w:rPr>
          <w:sz w:val="20"/>
          <w:szCs w:val="20"/>
        </w:rPr>
      </w:pPr>
    </w:p>
    <w:p w14:paraId="5B28F9B3" w14:textId="77777777" w:rsidR="00150ECA" w:rsidRDefault="00150ECA" w:rsidP="003F21D1">
      <w:pPr>
        <w:rPr>
          <w:sz w:val="20"/>
          <w:szCs w:val="20"/>
        </w:rPr>
      </w:pPr>
    </w:p>
    <w:p w14:paraId="352B3B32" w14:textId="77777777" w:rsidR="00DA2F74" w:rsidRDefault="00DA2F74" w:rsidP="003F21D1">
      <w:pPr>
        <w:rPr>
          <w:sz w:val="20"/>
          <w:szCs w:val="20"/>
        </w:rPr>
      </w:pPr>
    </w:p>
    <w:p w14:paraId="7D60C5C6" w14:textId="77777777" w:rsidR="00DA2F74" w:rsidRDefault="00DA2F74" w:rsidP="003F21D1">
      <w:pPr>
        <w:rPr>
          <w:sz w:val="20"/>
          <w:szCs w:val="20"/>
        </w:rPr>
      </w:pPr>
    </w:p>
    <w:p w14:paraId="76606387" w14:textId="395AC77C" w:rsidR="004D442B" w:rsidRDefault="003F21D1" w:rsidP="003F21D1">
      <w:pPr>
        <w:rPr>
          <w:sz w:val="20"/>
          <w:szCs w:val="20"/>
        </w:rPr>
      </w:pPr>
      <w:r>
        <w:rPr>
          <w:sz w:val="20"/>
          <w:szCs w:val="20"/>
        </w:rPr>
        <w:t xml:space="preserve">For sidelink unlicensed band operation, </w:t>
      </w:r>
      <w:r w:rsidR="00FE5729">
        <w:rPr>
          <w:sz w:val="20"/>
          <w:szCs w:val="20"/>
        </w:rPr>
        <w:t xml:space="preserve">allowing gap greater than 25us within SL-COT </w:t>
      </w:r>
      <w:r w:rsidR="008C66A4">
        <w:rPr>
          <w:sz w:val="20"/>
          <w:szCs w:val="20"/>
        </w:rPr>
        <w:t xml:space="preserve">should not be limited to COT sharing. When UE stop transmission temporarily, due to resource pool </w:t>
      </w:r>
      <w:r w:rsidR="00194F38">
        <w:rPr>
          <w:sz w:val="20"/>
          <w:szCs w:val="20"/>
        </w:rPr>
        <w:t>configuration</w:t>
      </w:r>
      <w:r w:rsidR="008C66A4">
        <w:rPr>
          <w:sz w:val="20"/>
          <w:szCs w:val="20"/>
        </w:rPr>
        <w:t xml:space="preserve">, </w:t>
      </w:r>
      <w:r w:rsidR="00830D02">
        <w:rPr>
          <w:sz w:val="20"/>
          <w:szCs w:val="20"/>
        </w:rPr>
        <w:t xml:space="preserve">or SL </w:t>
      </w:r>
      <w:r w:rsidR="008C66A4">
        <w:rPr>
          <w:sz w:val="20"/>
          <w:szCs w:val="20"/>
        </w:rPr>
        <w:t xml:space="preserve">SSB </w:t>
      </w:r>
      <w:r w:rsidR="00194F38">
        <w:rPr>
          <w:sz w:val="20"/>
          <w:szCs w:val="20"/>
        </w:rPr>
        <w:t>transmission</w:t>
      </w:r>
      <w:r w:rsidR="00830D02">
        <w:rPr>
          <w:sz w:val="20"/>
          <w:szCs w:val="20"/>
        </w:rPr>
        <w:t xml:space="preserve"> configuration</w:t>
      </w:r>
      <w:r w:rsidR="008C66A4">
        <w:rPr>
          <w:sz w:val="20"/>
          <w:szCs w:val="20"/>
        </w:rPr>
        <w:t xml:space="preserve">, </w:t>
      </w:r>
      <w:r w:rsidR="00830D02">
        <w:rPr>
          <w:sz w:val="20"/>
          <w:szCs w:val="20"/>
        </w:rPr>
        <w:t xml:space="preserve">or gap created to allow </w:t>
      </w:r>
      <w:proofErr w:type="spellStart"/>
      <w:r w:rsidR="00830D02">
        <w:rPr>
          <w:sz w:val="20"/>
          <w:szCs w:val="20"/>
        </w:rPr>
        <w:t>FDMed</w:t>
      </w:r>
      <w:proofErr w:type="spellEnd"/>
      <w:r w:rsidR="00830D02">
        <w:rPr>
          <w:sz w:val="20"/>
          <w:szCs w:val="20"/>
        </w:rPr>
        <w:t xml:space="preserve"> UEs to perform LBT, </w:t>
      </w:r>
      <w:r w:rsidR="008C66A4">
        <w:rPr>
          <w:sz w:val="20"/>
          <w:szCs w:val="20"/>
        </w:rPr>
        <w:t xml:space="preserve">or new traffic arrival within the SL-COT, the UE should be able to resume transmission within the SL-COT after type 2A/2B/2C channel access procedure. </w:t>
      </w:r>
    </w:p>
    <w:p w14:paraId="52FC4CB5" w14:textId="087C5244" w:rsidR="004D442B" w:rsidRDefault="004D442B" w:rsidP="003F21D1">
      <w:pPr>
        <w:rPr>
          <w:b/>
          <w:bCs/>
          <w:sz w:val="20"/>
          <w:szCs w:val="20"/>
        </w:rPr>
      </w:pPr>
    </w:p>
    <w:p w14:paraId="17EFA923" w14:textId="4121B4F2" w:rsidR="003F21D1" w:rsidRDefault="003F21D1" w:rsidP="003F21D1">
      <w:pPr>
        <w:rPr>
          <w:b/>
          <w:bCs/>
          <w:sz w:val="20"/>
          <w:szCs w:val="20"/>
        </w:rPr>
      </w:pPr>
      <w:r w:rsidRPr="00644D25">
        <w:rPr>
          <w:b/>
          <w:bCs/>
          <w:sz w:val="20"/>
          <w:szCs w:val="20"/>
        </w:rPr>
        <w:t xml:space="preserve">Proposal </w:t>
      </w:r>
      <w:r w:rsidR="00B64E28">
        <w:rPr>
          <w:b/>
          <w:bCs/>
          <w:sz w:val="20"/>
          <w:szCs w:val="20"/>
        </w:rPr>
        <w:t>4</w:t>
      </w:r>
      <w:r w:rsidRPr="00644D25">
        <w:rPr>
          <w:b/>
          <w:bCs/>
          <w:sz w:val="20"/>
          <w:szCs w:val="20"/>
        </w:rPr>
        <w:t xml:space="preserve">:    </w:t>
      </w:r>
      <w:r w:rsidR="00830D02">
        <w:rPr>
          <w:b/>
          <w:bCs/>
          <w:sz w:val="20"/>
          <w:szCs w:val="20"/>
        </w:rPr>
        <w:t>Type 2A/2B/2C SL channel access can be used for the UE to resume transmission after gap within the COT</w:t>
      </w:r>
      <w:r w:rsidR="00194F38">
        <w:rPr>
          <w:b/>
          <w:bCs/>
          <w:sz w:val="20"/>
          <w:szCs w:val="20"/>
        </w:rPr>
        <w:t>, based on gap length</w:t>
      </w:r>
      <w:r w:rsidR="00830D02">
        <w:rPr>
          <w:b/>
          <w:bCs/>
          <w:sz w:val="20"/>
          <w:szCs w:val="20"/>
        </w:rPr>
        <w:t xml:space="preserve">.  </w:t>
      </w:r>
    </w:p>
    <w:p w14:paraId="6CDA5FF2" w14:textId="77777777" w:rsidR="003F21D1" w:rsidRDefault="003F21D1" w:rsidP="0081138E">
      <w:pPr>
        <w:rPr>
          <w:sz w:val="20"/>
          <w:szCs w:val="20"/>
        </w:rPr>
      </w:pPr>
    </w:p>
    <w:p w14:paraId="2ABCEFF2" w14:textId="36322D73" w:rsidR="00BC5E59" w:rsidRDefault="00BC5E59" w:rsidP="0081138E">
      <w:pPr>
        <w:rPr>
          <w:sz w:val="20"/>
          <w:szCs w:val="20"/>
        </w:rPr>
      </w:pPr>
      <w:r>
        <w:rPr>
          <w:sz w:val="20"/>
          <w:szCs w:val="20"/>
        </w:rPr>
        <w:t xml:space="preserve">In </w:t>
      </w:r>
      <w:proofErr w:type="spellStart"/>
      <w:r>
        <w:rPr>
          <w:sz w:val="20"/>
          <w:szCs w:val="20"/>
        </w:rPr>
        <w:t>Uu</w:t>
      </w:r>
      <w:proofErr w:type="spellEnd"/>
      <w:r>
        <w:rPr>
          <w:sz w:val="20"/>
          <w:szCs w:val="20"/>
        </w:rPr>
        <w:t xml:space="preserve"> link, discovery burst transmission uses Type 2 channel access after one shot sensing with a gap of 25us. The transmission duration is at most 1ms, and discovery burst duty cycle is at most 1/20. In UL, for RACH transmission, type 1 UL channel access with priority type 1 can be used. </w:t>
      </w:r>
    </w:p>
    <w:p w14:paraId="68BD8A8B" w14:textId="4A78EB02" w:rsidR="00BC5E59" w:rsidRDefault="00BC5E59" w:rsidP="0081138E">
      <w:pPr>
        <w:rPr>
          <w:sz w:val="20"/>
          <w:szCs w:val="20"/>
        </w:rPr>
      </w:pPr>
    </w:p>
    <w:p w14:paraId="5F53E3D0" w14:textId="3CC52BC0" w:rsidR="00B432D0" w:rsidRDefault="00BC5E59" w:rsidP="0081138E">
      <w:pPr>
        <w:rPr>
          <w:sz w:val="20"/>
          <w:szCs w:val="20"/>
        </w:rPr>
      </w:pPr>
      <w:r>
        <w:rPr>
          <w:sz w:val="20"/>
          <w:szCs w:val="20"/>
        </w:rPr>
        <w:t>For sidelink SSB transmission, the channel access scheme needs to be</w:t>
      </w:r>
      <w:r w:rsidR="00D12942">
        <w:rPr>
          <w:sz w:val="20"/>
          <w:szCs w:val="20"/>
        </w:rPr>
        <w:t xml:space="preserve"> at least</w:t>
      </w:r>
      <w:r>
        <w:rPr>
          <w:sz w:val="20"/>
          <w:szCs w:val="20"/>
        </w:rPr>
        <w:t xml:space="preserve"> </w:t>
      </w:r>
      <w:r w:rsidR="00B432D0">
        <w:rPr>
          <w:sz w:val="20"/>
          <w:szCs w:val="20"/>
        </w:rPr>
        <w:t xml:space="preserve">similar or </w:t>
      </w:r>
      <w:r>
        <w:rPr>
          <w:sz w:val="20"/>
          <w:szCs w:val="20"/>
        </w:rPr>
        <w:t>more conservative</w:t>
      </w:r>
      <w:r w:rsidR="00B432D0">
        <w:rPr>
          <w:sz w:val="20"/>
          <w:szCs w:val="20"/>
        </w:rPr>
        <w:t xml:space="preserve"> comparing to gNB/</w:t>
      </w:r>
      <w:proofErr w:type="spellStart"/>
      <w:r w:rsidR="00B432D0">
        <w:rPr>
          <w:sz w:val="20"/>
          <w:szCs w:val="20"/>
        </w:rPr>
        <w:t>eNB</w:t>
      </w:r>
      <w:proofErr w:type="spellEnd"/>
      <w:r w:rsidR="00B432D0">
        <w:rPr>
          <w:sz w:val="20"/>
          <w:szCs w:val="20"/>
        </w:rPr>
        <w:t xml:space="preserve"> discovery burst transmission. Otherwise, it might cause too much interference to existing devices in the band. </w:t>
      </w:r>
    </w:p>
    <w:p w14:paraId="732C2DF4" w14:textId="00EBD53E" w:rsidR="00CA3525" w:rsidRDefault="00CA3525" w:rsidP="0081138E">
      <w:pPr>
        <w:rPr>
          <w:sz w:val="20"/>
          <w:szCs w:val="20"/>
        </w:rPr>
      </w:pPr>
    </w:p>
    <w:p w14:paraId="726058B4" w14:textId="5ABDBD64" w:rsidR="00CA3525" w:rsidRDefault="00CA3525" w:rsidP="0081138E">
      <w:pPr>
        <w:rPr>
          <w:sz w:val="20"/>
          <w:szCs w:val="20"/>
        </w:rPr>
      </w:pPr>
      <w:r>
        <w:rPr>
          <w:sz w:val="20"/>
          <w:szCs w:val="20"/>
        </w:rPr>
        <w:t xml:space="preserve">Short control signaling is allowed by regulation [2]. However short control signaling was not used </w:t>
      </w:r>
      <w:proofErr w:type="spellStart"/>
      <w:r>
        <w:rPr>
          <w:sz w:val="20"/>
          <w:szCs w:val="20"/>
        </w:rPr>
        <w:t>WiFi</w:t>
      </w:r>
      <w:proofErr w:type="spellEnd"/>
      <w:r>
        <w:rPr>
          <w:sz w:val="20"/>
          <w:szCs w:val="20"/>
        </w:rPr>
        <w:t xml:space="preserve"> nor LAA/</w:t>
      </w:r>
      <w:proofErr w:type="spellStart"/>
      <w:r>
        <w:rPr>
          <w:sz w:val="20"/>
          <w:szCs w:val="20"/>
        </w:rPr>
        <w:t>eLAA</w:t>
      </w:r>
      <w:proofErr w:type="spellEnd"/>
      <w:r>
        <w:rPr>
          <w:sz w:val="20"/>
          <w:szCs w:val="20"/>
        </w:rPr>
        <w:t xml:space="preserve">/NR-U. To enable fair coexistence with existing unlicensed technologies, we recommend no short control signaling transmission </w:t>
      </w:r>
      <w:proofErr w:type="gramStart"/>
      <w:r>
        <w:rPr>
          <w:sz w:val="20"/>
          <w:szCs w:val="20"/>
        </w:rPr>
        <w:t>similar to</w:t>
      </w:r>
      <w:proofErr w:type="gramEnd"/>
      <w:r>
        <w:rPr>
          <w:sz w:val="20"/>
          <w:szCs w:val="20"/>
        </w:rPr>
        <w:t xml:space="preserve"> LAA/NR-U.  </w:t>
      </w:r>
    </w:p>
    <w:p w14:paraId="2DF7F79B" w14:textId="3A5A6870" w:rsidR="00036D0F" w:rsidRDefault="00BC5E59" w:rsidP="006C0321">
      <w:pPr>
        <w:rPr>
          <w:b/>
          <w:bCs/>
          <w:sz w:val="20"/>
          <w:szCs w:val="20"/>
        </w:rPr>
      </w:pPr>
      <w:r>
        <w:rPr>
          <w:sz w:val="20"/>
          <w:szCs w:val="20"/>
        </w:rPr>
        <w:t xml:space="preserve"> </w:t>
      </w:r>
    </w:p>
    <w:p w14:paraId="5CEAAB98" w14:textId="3A1C9993" w:rsidR="0081138E" w:rsidRDefault="006C0321" w:rsidP="00DA2DF6">
      <w:pPr>
        <w:rPr>
          <w:b/>
          <w:bCs/>
          <w:sz w:val="20"/>
          <w:szCs w:val="20"/>
        </w:rPr>
      </w:pPr>
      <w:r w:rsidRPr="00644D25">
        <w:rPr>
          <w:b/>
          <w:bCs/>
          <w:sz w:val="20"/>
          <w:szCs w:val="20"/>
        </w:rPr>
        <w:t xml:space="preserve">Proposal </w:t>
      </w:r>
      <w:r w:rsidR="00B64E28">
        <w:rPr>
          <w:b/>
          <w:bCs/>
          <w:sz w:val="20"/>
          <w:szCs w:val="20"/>
        </w:rPr>
        <w:t>5</w:t>
      </w:r>
      <w:r w:rsidRPr="00644D25">
        <w:rPr>
          <w:b/>
          <w:bCs/>
          <w:sz w:val="20"/>
          <w:szCs w:val="20"/>
        </w:rPr>
        <w:t xml:space="preserve">:    </w:t>
      </w:r>
      <w:r w:rsidR="00CE7ADB">
        <w:rPr>
          <w:b/>
          <w:bCs/>
          <w:sz w:val="20"/>
          <w:szCs w:val="20"/>
        </w:rPr>
        <w:t>S-SSB transmission</w:t>
      </w:r>
      <w:r w:rsidR="00036D0F">
        <w:rPr>
          <w:b/>
          <w:bCs/>
          <w:sz w:val="20"/>
          <w:szCs w:val="20"/>
        </w:rPr>
        <w:t xml:space="preserve"> can start after </w:t>
      </w:r>
      <w:r w:rsidR="00CF2A11">
        <w:rPr>
          <w:b/>
          <w:bCs/>
          <w:sz w:val="20"/>
          <w:szCs w:val="20"/>
        </w:rPr>
        <w:t>type 2A channel access procedure</w:t>
      </w:r>
      <w:r w:rsidR="00DA2DF6">
        <w:rPr>
          <w:b/>
          <w:bCs/>
          <w:sz w:val="20"/>
          <w:szCs w:val="20"/>
        </w:rPr>
        <w:t xml:space="preserve">, </w:t>
      </w:r>
      <w:r w:rsidR="00DA2DF6">
        <w:rPr>
          <w:b/>
          <w:bCs/>
          <w:sz w:val="20"/>
          <w:szCs w:val="20"/>
        </w:rPr>
        <w:t xml:space="preserve">or type 1 priority 1 uplink channel access.     </w:t>
      </w:r>
    </w:p>
    <w:p w14:paraId="4A738000" w14:textId="1950C8CD" w:rsidR="003E654F" w:rsidRDefault="003E654F" w:rsidP="007E5CD4">
      <w:pPr>
        <w:rPr>
          <w:b/>
          <w:bCs/>
          <w:sz w:val="20"/>
          <w:szCs w:val="20"/>
        </w:rPr>
      </w:pPr>
    </w:p>
    <w:p w14:paraId="27FC824E" w14:textId="0EA63331" w:rsidR="00CA3525" w:rsidRDefault="00CA3525" w:rsidP="00CA3525">
      <w:pPr>
        <w:rPr>
          <w:b/>
          <w:bCs/>
          <w:sz w:val="20"/>
          <w:szCs w:val="20"/>
        </w:rPr>
      </w:pPr>
      <w:r w:rsidRPr="00644D25">
        <w:rPr>
          <w:b/>
          <w:bCs/>
          <w:sz w:val="20"/>
          <w:szCs w:val="20"/>
        </w:rPr>
        <w:t xml:space="preserve">Proposal </w:t>
      </w:r>
      <w:r w:rsidR="00B64E28">
        <w:rPr>
          <w:b/>
          <w:bCs/>
          <w:sz w:val="20"/>
          <w:szCs w:val="20"/>
        </w:rPr>
        <w:t>6</w:t>
      </w:r>
      <w:r w:rsidRPr="00644D25">
        <w:rPr>
          <w:b/>
          <w:bCs/>
          <w:sz w:val="20"/>
          <w:szCs w:val="20"/>
        </w:rPr>
        <w:t xml:space="preserve">:    </w:t>
      </w:r>
      <w:r>
        <w:rPr>
          <w:b/>
          <w:bCs/>
          <w:sz w:val="20"/>
          <w:szCs w:val="20"/>
        </w:rPr>
        <w:t xml:space="preserve">No short control signaling transmission is allowed in SL-U.  </w:t>
      </w:r>
    </w:p>
    <w:p w14:paraId="4B341453" w14:textId="77777777" w:rsidR="00CA3525" w:rsidRDefault="00CA3525" w:rsidP="007E5CD4">
      <w:pPr>
        <w:rPr>
          <w:b/>
          <w:bCs/>
          <w:sz w:val="20"/>
          <w:szCs w:val="20"/>
        </w:rPr>
      </w:pPr>
    </w:p>
    <w:p w14:paraId="131A8950" w14:textId="66549D2F" w:rsidR="003E654F" w:rsidRDefault="00581E4F" w:rsidP="00ED7DAF">
      <w:pPr>
        <w:rPr>
          <w:b/>
          <w:bCs/>
          <w:sz w:val="20"/>
          <w:szCs w:val="20"/>
        </w:rPr>
      </w:pPr>
      <w:r>
        <w:rPr>
          <w:b/>
          <w:bCs/>
          <w:sz w:val="20"/>
          <w:szCs w:val="20"/>
        </w:rPr>
        <w:t xml:space="preserve">  </w:t>
      </w:r>
      <w:r w:rsidR="00ED7DAF">
        <w:rPr>
          <w:b/>
          <w:bCs/>
          <w:sz w:val="20"/>
          <w:szCs w:val="20"/>
        </w:rPr>
        <w:t xml:space="preserve"> </w:t>
      </w:r>
    </w:p>
    <w:p w14:paraId="1A3DFAEF" w14:textId="070E1872" w:rsidR="00246F5F" w:rsidRDefault="0081138E" w:rsidP="00743B91">
      <w:pPr>
        <w:pStyle w:val="Heading2"/>
      </w:pPr>
      <w:r>
        <w:t>COT sharing</w:t>
      </w:r>
    </w:p>
    <w:p w14:paraId="42CC90DA" w14:textId="1DC8E430" w:rsidR="00E04CA8" w:rsidRDefault="00E04CA8" w:rsidP="00E04CA8">
      <w:pPr>
        <w:rPr>
          <w:sz w:val="20"/>
          <w:szCs w:val="20"/>
        </w:rPr>
      </w:pPr>
      <w:r>
        <w:rPr>
          <w:sz w:val="20"/>
          <w:szCs w:val="20"/>
        </w:rPr>
        <w:t xml:space="preserve">In RAN1 110, the following alternatives are captured:  </w:t>
      </w:r>
    </w:p>
    <w:p w14:paraId="3EE6DA55" w14:textId="3952C100" w:rsidR="00B64E28" w:rsidRDefault="00B64E28" w:rsidP="00E04CA8">
      <w:pPr>
        <w:rPr>
          <w:sz w:val="20"/>
          <w:szCs w:val="20"/>
        </w:rPr>
      </w:pPr>
    </w:p>
    <w:p w14:paraId="36C2F9D6" w14:textId="70F7629A" w:rsidR="00B64E28" w:rsidRDefault="00B64E28" w:rsidP="00E04CA8">
      <w:pPr>
        <w:rPr>
          <w:sz w:val="20"/>
          <w:szCs w:val="20"/>
        </w:rPr>
      </w:pPr>
    </w:p>
    <w:p w14:paraId="5D8EA24F" w14:textId="43F58DFC" w:rsidR="00B64E28" w:rsidRDefault="00B64E28" w:rsidP="00E04CA8">
      <w:pPr>
        <w:rPr>
          <w:sz w:val="20"/>
          <w:szCs w:val="20"/>
        </w:rPr>
      </w:pPr>
    </w:p>
    <w:p w14:paraId="3E54DBDB" w14:textId="77777777" w:rsidR="00B64E28" w:rsidRPr="00E04CA8" w:rsidRDefault="00B64E28" w:rsidP="00E04CA8"/>
    <w:p w14:paraId="0E26E9D8" w14:textId="55ED94E3" w:rsidR="0096567E" w:rsidRDefault="000771AE" w:rsidP="0096567E">
      <w:pPr>
        <w:tabs>
          <w:tab w:val="left" w:pos="640"/>
        </w:tabs>
        <w:rPr>
          <w:sz w:val="20"/>
          <w:szCs w:val="20"/>
        </w:rPr>
      </w:pPr>
      <w:r>
        <w:rPr>
          <w:noProof/>
          <w:sz w:val="20"/>
          <w:szCs w:val="20"/>
        </w:rPr>
        <mc:AlternateContent>
          <mc:Choice Requires="wps">
            <w:drawing>
              <wp:anchor distT="0" distB="0" distL="114300" distR="114300" simplePos="0" relativeHeight="251661312" behindDoc="0" locked="0" layoutInCell="1" allowOverlap="1" wp14:anchorId="1675AE4C" wp14:editId="6884F2BF">
                <wp:simplePos x="0" y="0"/>
                <wp:positionH relativeFrom="column">
                  <wp:posOffset>-40005</wp:posOffset>
                </wp:positionH>
                <wp:positionV relativeFrom="paragraph">
                  <wp:posOffset>79375</wp:posOffset>
                </wp:positionV>
                <wp:extent cx="5673285" cy="3831336"/>
                <wp:effectExtent l="0" t="0" r="16510" b="17145"/>
                <wp:wrapNone/>
                <wp:docPr id="2" name="Text Box 2"/>
                <wp:cNvGraphicFramePr/>
                <a:graphic xmlns:a="http://schemas.openxmlformats.org/drawingml/2006/main">
                  <a:graphicData uri="http://schemas.microsoft.com/office/word/2010/wordprocessingShape">
                    <wps:wsp>
                      <wps:cNvSpPr txBox="1"/>
                      <wps:spPr>
                        <a:xfrm>
                          <a:off x="0" y="0"/>
                          <a:ext cx="5673285" cy="3831336"/>
                        </a:xfrm>
                        <a:prstGeom prst="rect">
                          <a:avLst/>
                        </a:prstGeom>
                        <a:solidFill>
                          <a:schemeClr val="lt1"/>
                        </a:solidFill>
                        <a:ln w="6350">
                          <a:solidFill>
                            <a:prstClr val="black"/>
                          </a:solidFill>
                        </a:ln>
                      </wps:spPr>
                      <wps:txbx>
                        <w:txbxContent>
                          <w:p w14:paraId="783515A5" w14:textId="77777777" w:rsidR="00E04CA8" w:rsidRDefault="00E04CA8" w:rsidP="00E04CA8">
                            <w:pPr>
                              <w:autoSpaceDE w:val="0"/>
                              <w:autoSpaceDN w:val="0"/>
                              <w:jc w:val="both"/>
                            </w:pPr>
                            <w:r>
                              <w:rPr>
                                <w:b/>
                                <w:bCs/>
                                <w:highlight w:val="green"/>
                              </w:rPr>
                              <w:t>Agreement</w:t>
                            </w:r>
                          </w:p>
                          <w:p w14:paraId="278C4C03" w14:textId="77777777" w:rsidR="00E04CA8" w:rsidRDefault="00E04CA8" w:rsidP="00E04CA8">
                            <w:pPr>
                              <w:pStyle w:val="ListParagraph"/>
                              <w:numPr>
                                <w:ilvl w:val="0"/>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For UE-to-UE COT sharing, continue considering the following alternatives:</w:t>
                            </w:r>
                          </w:p>
                          <w:p w14:paraId="4C4CC650" w14:textId="77777777" w:rsidR="00E04CA8"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Alt. 1: A responding SL UE can utilize a COT shared by a COT initiating UE when the responding SL UE is a target receiver of the at least COT initiating UE’s PSSCH data transmission in the COT.</w:t>
                            </w:r>
                          </w:p>
                          <w:p w14:paraId="3860BFE2"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When the responding UE uses the shared COT for its transmission has an equal or smaller CAPC value than the CAPC value indicated in a shared COT information</w:t>
                            </w:r>
                          </w:p>
                          <w:p w14:paraId="72AE0C40"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FFS any additional conditions</w:t>
                            </w:r>
                          </w:p>
                          <w:p w14:paraId="1A18FA93" w14:textId="77777777" w:rsidR="00E04CA8"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Alt. 2: A responding SL UE can utilize a COT shared by a COT initiating UE when the responding SL UE is a target receiver of the COT initiating UE’s transmission in the COT.</w:t>
                            </w:r>
                          </w:p>
                          <w:p w14:paraId="4B518EAD"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When the responding UE uses the shared COT for its transmission has an equal or smaller CAPC value than the CAPC value indicated in a shared COT information</w:t>
                            </w:r>
                          </w:p>
                          <w:p w14:paraId="12DB624F"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FFS how to determine a SL UE is a target receiver</w:t>
                            </w:r>
                          </w:p>
                          <w:p w14:paraId="055733EA"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FFS: details of the channel type of the COT initiating UE’s transmission</w:t>
                            </w:r>
                          </w:p>
                          <w:p w14:paraId="7D6F48DC"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FFS any additional conditions</w:t>
                            </w:r>
                          </w:p>
                          <w:p w14:paraId="314B0A3F" w14:textId="77777777" w:rsidR="00E04CA8"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For Alt1 and Alt2: When a responding UE uses a shared COT for its transmission(s), the COT initiating UE is a target receiver of the responding UE’s transmission(s).</w:t>
                            </w:r>
                          </w:p>
                          <w:p w14:paraId="26D4E323"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FFS: details of the channel type of the responding UE’s transmission(s)</w:t>
                            </w:r>
                          </w:p>
                          <w:p w14:paraId="501A7DCC" w14:textId="77777777" w:rsidR="00E04CA8" w:rsidRDefault="00E04CA8" w:rsidP="00E04CA8">
                            <w:pPr>
                              <w:pStyle w:val="ListParagraph"/>
                              <w:numPr>
                                <w:ilvl w:val="0"/>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gNB relaying/forwarding a UE initiated COT to another UE is not supported in Rel-18</w:t>
                            </w:r>
                          </w:p>
                          <w:p w14:paraId="739DC715" w14:textId="68BE1534" w:rsidR="000771AE" w:rsidRPr="009043C9" w:rsidRDefault="00E04CA8" w:rsidP="007E056B">
                            <w:pPr>
                              <w:pStyle w:val="ListParagraph"/>
                              <w:numPr>
                                <w:ilvl w:val="0"/>
                                <w:numId w:val="21"/>
                              </w:numPr>
                              <w:overflowPunct/>
                              <w:adjustRightInd/>
                              <w:spacing w:after="100" w:afterAutospacing="1" w:line="256" w:lineRule="auto"/>
                              <w:ind w:leftChars="0"/>
                              <w:jc w:val="both"/>
                              <w:textAlignment w:val="auto"/>
                              <w:rPr>
                                <w:rFonts w:cs="Batang"/>
                                <w:szCs w:val="20"/>
                                <w:lang w:eastAsia="en-US"/>
                              </w:rPr>
                            </w:pPr>
                            <w:r>
                              <w:rPr>
                                <w:rFonts w:ascii="Times New Roman" w:hAnsi="Times New Roman"/>
                              </w:rPr>
                              <w:t>FFS whether a Mode 1 UE can report a COT or related information to gNB for aiding Mode 1 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5AE4C" id="Text Box 2" o:spid="_x0000_s1029" type="#_x0000_t202" style="position:absolute;margin-left:-3.15pt;margin-top:6.25pt;width:446.7pt;height:30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" fillcolor="white [3201]" strokeweight=".5pt">
                <v:textbox>
                  <w:txbxContent>
                    <w:p w14:paraId="783515A5" w14:textId="77777777" w:rsidR="00E04CA8" w:rsidRDefault="00E04CA8" w:rsidP="00E04CA8">
                      <w:pPr>
                        <w:autoSpaceDE w:val="0"/>
                        <w:autoSpaceDN w:val="0"/>
                        <w:jc w:val="both"/>
                      </w:pPr>
                      <w:r>
                        <w:rPr>
                          <w:b/>
                          <w:bCs/>
                          <w:highlight w:val="green"/>
                        </w:rPr>
                        <w:t>Agreement</w:t>
                      </w:r>
                    </w:p>
                    <w:p w14:paraId="278C4C03" w14:textId="77777777" w:rsidR="00E04CA8" w:rsidRDefault="00E04CA8" w:rsidP="00E04CA8">
                      <w:pPr>
                        <w:pStyle w:val="ListParagraph"/>
                        <w:numPr>
                          <w:ilvl w:val="0"/>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For UE-to-UE COT sharing, continue considering the following alternatives:</w:t>
                      </w:r>
                    </w:p>
                    <w:p w14:paraId="4C4CC650" w14:textId="77777777" w:rsidR="00E04CA8"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Alt. 1: A responding SL UE can utilize a COT shared by a COT initiating UE when the responding SL UE is a target receiver of the at least COT initiating UE’s PSSCH data transmission in the COT.</w:t>
                      </w:r>
                    </w:p>
                    <w:p w14:paraId="3860BFE2"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When the responding UE uses the shared COT for its transmission has an equal or smaller CAPC value than the CAPC value indicated in a shared COT information</w:t>
                      </w:r>
                    </w:p>
                    <w:p w14:paraId="72AE0C40"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FFS any additional conditions</w:t>
                      </w:r>
                    </w:p>
                    <w:p w14:paraId="1A18FA93" w14:textId="77777777" w:rsidR="00E04CA8"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Alt. 2: A responding SL UE can utilize a COT shared by a COT initiating UE when the responding SL UE is a target receiver of the COT initiating UE’s transmission in the COT.</w:t>
                      </w:r>
                    </w:p>
                    <w:p w14:paraId="4B518EAD"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When the responding UE uses the shared COT for its transmission has an equal or smaller CAPC value than the CAPC value indicated in a shared COT information</w:t>
                      </w:r>
                    </w:p>
                    <w:p w14:paraId="12DB624F"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FFS how to determine a SL UE is a target receiver</w:t>
                      </w:r>
                    </w:p>
                    <w:p w14:paraId="055733EA"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FFS: details of the channel type of the COT initiating UE’s transmission</w:t>
                      </w:r>
                    </w:p>
                    <w:p w14:paraId="7D6F48DC"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FFS any additional conditions</w:t>
                      </w:r>
                    </w:p>
                    <w:p w14:paraId="314B0A3F" w14:textId="77777777" w:rsidR="00E04CA8"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For Alt1 and Alt2: When a responding UE uses a shared COT for its transmission(s), the COT initiating UE is a target receiver of the responding UE’s transmission(s).</w:t>
                      </w:r>
                    </w:p>
                    <w:p w14:paraId="26D4E323" w14:textId="77777777" w:rsidR="00E04CA8"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FFS: details of the channel type of the responding UE’s transmission(s)</w:t>
                      </w:r>
                    </w:p>
                    <w:p w14:paraId="501A7DCC" w14:textId="77777777" w:rsidR="00E04CA8" w:rsidRDefault="00E04CA8" w:rsidP="00E04CA8">
                      <w:pPr>
                        <w:pStyle w:val="ListParagraph"/>
                        <w:numPr>
                          <w:ilvl w:val="0"/>
                          <w:numId w:val="21"/>
                        </w:numPr>
                        <w:overflowPunct/>
                        <w:adjustRightInd/>
                        <w:spacing w:after="100" w:afterAutospacing="1" w:line="256" w:lineRule="auto"/>
                        <w:ind w:leftChars="0"/>
                        <w:jc w:val="both"/>
                        <w:textAlignment w:val="auto"/>
                        <w:rPr>
                          <w:rFonts w:ascii="Times New Roman" w:hAnsi="Times New Roman"/>
                        </w:rPr>
                      </w:pPr>
                      <w:r>
                        <w:rPr>
                          <w:rFonts w:ascii="Times New Roman" w:hAnsi="Times New Roman"/>
                        </w:rPr>
                        <w:t>gNB relaying/forwarding a UE initiated COT to another UE is not supported in Rel-18</w:t>
                      </w:r>
                    </w:p>
                    <w:p w14:paraId="739DC715" w14:textId="68BE1534" w:rsidR="000771AE" w:rsidRPr="009043C9" w:rsidRDefault="00E04CA8" w:rsidP="007E056B">
                      <w:pPr>
                        <w:pStyle w:val="ListParagraph"/>
                        <w:numPr>
                          <w:ilvl w:val="0"/>
                          <w:numId w:val="21"/>
                        </w:numPr>
                        <w:overflowPunct/>
                        <w:adjustRightInd/>
                        <w:spacing w:after="100" w:afterAutospacing="1" w:line="256" w:lineRule="auto"/>
                        <w:ind w:leftChars="0"/>
                        <w:jc w:val="both"/>
                        <w:textAlignment w:val="auto"/>
                        <w:rPr>
                          <w:rFonts w:cs="Batang"/>
                          <w:szCs w:val="20"/>
                          <w:lang w:eastAsia="en-US"/>
                        </w:rPr>
                      </w:pPr>
                      <w:r>
                        <w:rPr>
                          <w:rFonts w:ascii="Times New Roman" w:hAnsi="Times New Roman"/>
                        </w:rPr>
                        <w:t>FFS whether a Mode 1 UE can report a COT or related information to gNB for aiding Mode 1 RA</w:t>
                      </w:r>
                    </w:p>
                  </w:txbxContent>
                </v:textbox>
              </v:shape>
            </w:pict>
          </mc:Fallback>
        </mc:AlternateContent>
      </w:r>
      <w:r>
        <w:rPr>
          <w:sz w:val="20"/>
          <w:szCs w:val="20"/>
        </w:rPr>
        <w:t xml:space="preserve"> </w:t>
      </w:r>
    </w:p>
    <w:p w14:paraId="6C290220" w14:textId="7C437065" w:rsidR="000771AE" w:rsidRDefault="000771AE" w:rsidP="0096567E">
      <w:pPr>
        <w:tabs>
          <w:tab w:val="left" w:pos="640"/>
        </w:tabs>
        <w:rPr>
          <w:b/>
          <w:bCs/>
          <w:sz w:val="20"/>
          <w:szCs w:val="20"/>
        </w:rPr>
      </w:pPr>
    </w:p>
    <w:p w14:paraId="423BCCC0" w14:textId="0B2AB78C" w:rsidR="000771AE" w:rsidRDefault="000771AE" w:rsidP="0096567E">
      <w:pPr>
        <w:tabs>
          <w:tab w:val="left" w:pos="640"/>
        </w:tabs>
        <w:rPr>
          <w:b/>
          <w:bCs/>
          <w:sz w:val="20"/>
          <w:szCs w:val="20"/>
        </w:rPr>
      </w:pPr>
    </w:p>
    <w:p w14:paraId="00D02884" w14:textId="4CAEFB56" w:rsidR="000771AE" w:rsidRDefault="000771AE" w:rsidP="0096567E">
      <w:pPr>
        <w:tabs>
          <w:tab w:val="left" w:pos="640"/>
        </w:tabs>
        <w:rPr>
          <w:b/>
          <w:bCs/>
          <w:sz w:val="20"/>
          <w:szCs w:val="20"/>
        </w:rPr>
      </w:pPr>
    </w:p>
    <w:p w14:paraId="6FECF299" w14:textId="7023D383" w:rsidR="000771AE" w:rsidRDefault="000771AE" w:rsidP="0096567E">
      <w:pPr>
        <w:tabs>
          <w:tab w:val="left" w:pos="640"/>
        </w:tabs>
        <w:rPr>
          <w:b/>
          <w:bCs/>
          <w:sz w:val="20"/>
          <w:szCs w:val="20"/>
        </w:rPr>
      </w:pPr>
    </w:p>
    <w:p w14:paraId="29763337" w14:textId="36978ABD" w:rsidR="000771AE" w:rsidRDefault="000771AE" w:rsidP="0096567E">
      <w:pPr>
        <w:tabs>
          <w:tab w:val="left" w:pos="640"/>
        </w:tabs>
        <w:rPr>
          <w:b/>
          <w:bCs/>
          <w:sz w:val="20"/>
          <w:szCs w:val="20"/>
        </w:rPr>
      </w:pPr>
    </w:p>
    <w:p w14:paraId="6EB2529E" w14:textId="4A186F0F" w:rsidR="000771AE" w:rsidRDefault="000771AE" w:rsidP="0096567E">
      <w:pPr>
        <w:tabs>
          <w:tab w:val="left" w:pos="640"/>
        </w:tabs>
        <w:rPr>
          <w:b/>
          <w:bCs/>
          <w:sz w:val="20"/>
          <w:szCs w:val="20"/>
        </w:rPr>
      </w:pPr>
    </w:p>
    <w:p w14:paraId="26696F70" w14:textId="35E4DF20" w:rsidR="000771AE" w:rsidRDefault="000771AE" w:rsidP="0096567E">
      <w:pPr>
        <w:tabs>
          <w:tab w:val="left" w:pos="640"/>
        </w:tabs>
        <w:rPr>
          <w:b/>
          <w:bCs/>
          <w:sz w:val="20"/>
          <w:szCs w:val="20"/>
        </w:rPr>
      </w:pPr>
    </w:p>
    <w:p w14:paraId="28509463" w14:textId="36595190" w:rsidR="000771AE" w:rsidRDefault="000771AE" w:rsidP="0096567E">
      <w:pPr>
        <w:tabs>
          <w:tab w:val="left" w:pos="640"/>
        </w:tabs>
        <w:rPr>
          <w:b/>
          <w:bCs/>
          <w:sz w:val="20"/>
          <w:szCs w:val="20"/>
        </w:rPr>
      </w:pPr>
    </w:p>
    <w:p w14:paraId="1B9AD29D" w14:textId="1D8E8796" w:rsidR="000771AE" w:rsidRDefault="000771AE" w:rsidP="0096567E">
      <w:pPr>
        <w:tabs>
          <w:tab w:val="left" w:pos="640"/>
        </w:tabs>
        <w:rPr>
          <w:b/>
          <w:bCs/>
          <w:sz w:val="20"/>
          <w:szCs w:val="20"/>
        </w:rPr>
      </w:pPr>
    </w:p>
    <w:p w14:paraId="7FF441F5" w14:textId="5893443F" w:rsidR="000771AE" w:rsidRDefault="000771AE" w:rsidP="0096567E">
      <w:pPr>
        <w:tabs>
          <w:tab w:val="left" w:pos="640"/>
        </w:tabs>
        <w:rPr>
          <w:b/>
          <w:bCs/>
          <w:sz w:val="20"/>
          <w:szCs w:val="20"/>
        </w:rPr>
      </w:pPr>
    </w:p>
    <w:p w14:paraId="14CEB570" w14:textId="77777777" w:rsidR="006F44B3" w:rsidRDefault="006F44B3" w:rsidP="0096567E">
      <w:pPr>
        <w:tabs>
          <w:tab w:val="left" w:pos="640"/>
        </w:tabs>
        <w:rPr>
          <w:sz w:val="20"/>
          <w:szCs w:val="20"/>
        </w:rPr>
      </w:pPr>
    </w:p>
    <w:p w14:paraId="54DE863E" w14:textId="77777777" w:rsidR="006F44B3" w:rsidRDefault="006F44B3" w:rsidP="0096567E">
      <w:pPr>
        <w:tabs>
          <w:tab w:val="left" w:pos="640"/>
        </w:tabs>
        <w:rPr>
          <w:sz w:val="20"/>
          <w:szCs w:val="20"/>
        </w:rPr>
      </w:pPr>
    </w:p>
    <w:p w14:paraId="24FCFF1A" w14:textId="77777777" w:rsidR="006F44B3" w:rsidRDefault="006F44B3" w:rsidP="0096567E">
      <w:pPr>
        <w:tabs>
          <w:tab w:val="left" w:pos="640"/>
        </w:tabs>
        <w:rPr>
          <w:sz w:val="20"/>
          <w:szCs w:val="20"/>
        </w:rPr>
      </w:pPr>
    </w:p>
    <w:p w14:paraId="7B8354D5" w14:textId="77777777" w:rsidR="006F44B3" w:rsidRDefault="006F44B3" w:rsidP="0096567E">
      <w:pPr>
        <w:tabs>
          <w:tab w:val="left" w:pos="640"/>
        </w:tabs>
        <w:rPr>
          <w:sz w:val="20"/>
          <w:szCs w:val="20"/>
        </w:rPr>
      </w:pPr>
    </w:p>
    <w:p w14:paraId="40B0F64A" w14:textId="77777777" w:rsidR="006F44B3" w:rsidRDefault="006F44B3" w:rsidP="0096567E">
      <w:pPr>
        <w:tabs>
          <w:tab w:val="left" w:pos="640"/>
        </w:tabs>
        <w:rPr>
          <w:sz w:val="20"/>
          <w:szCs w:val="20"/>
        </w:rPr>
      </w:pPr>
    </w:p>
    <w:p w14:paraId="7B2C5F53" w14:textId="77777777" w:rsidR="006F44B3" w:rsidRDefault="006F44B3" w:rsidP="0096567E">
      <w:pPr>
        <w:tabs>
          <w:tab w:val="left" w:pos="640"/>
        </w:tabs>
        <w:rPr>
          <w:sz w:val="20"/>
          <w:szCs w:val="20"/>
        </w:rPr>
      </w:pPr>
    </w:p>
    <w:p w14:paraId="11370FBA" w14:textId="77777777" w:rsidR="006F44B3" w:rsidRDefault="006F44B3" w:rsidP="0096567E">
      <w:pPr>
        <w:tabs>
          <w:tab w:val="left" w:pos="640"/>
        </w:tabs>
        <w:rPr>
          <w:sz w:val="20"/>
          <w:szCs w:val="20"/>
        </w:rPr>
      </w:pPr>
    </w:p>
    <w:p w14:paraId="58481EE9" w14:textId="77777777" w:rsidR="006F44B3" w:rsidRDefault="006F44B3" w:rsidP="0096567E">
      <w:pPr>
        <w:tabs>
          <w:tab w:val="left" w:pos="640"/>
        </w:tabs>
        <w:rPr>
          <w:sz w:val="20"/>
          <w:szCs w:val="20"/>
        </w:rPr>
      </w:pPr>
    </w:p>
    <w:p w14:paraId="6AE94134" w14:textId="77777777" w:rsidR="00E04CA8" w:rsidRDefault="00E04CA8" w:rsidP="0096567E">
      <w:pPr>
        <w:tabs>
          <w:tab w:val="left" w:pos="640"/>
        </w:tabs>
        <w:rPr>
          <w:sz w:val="20"/>
          <w:szCs w:val="20"/>
        </w:rPr>
      </w:pPr>
    </w:p>
    <w:p w14:paraId="2BF29D20" w14:textId="77777777" w:rsidR="00E04CA8" w:rsidRDefault="00E04CA8" w:rsidP="0096567E">
      <w:pPr>
        <w:tabs>
          <w:tab w:val="left" w:pos="640"/>
        </w:tabs>
        <w:rPr>
          <w:sz w:val="20"/>
          <w:szCs w:val="20"/>
        </w:rPr>
      </w:pPr>
    </w:p>
    <w:p w14:paraId="50DF033D" w14:textId="77777777" w:rsidR="00E04CA8" w:rsidRDefault="00E04CA8" w:rsidP="0096567E">
      <w:pPr>
        <w:tabs>
          <w:tab w:val="left" w:pos="640"/>
        </w:tabs>
        <w:rPr>
          <w:sz w:val="20"/>
          <w:szCs w:val="20"/>
        </w:rPr>
      </w:pPr>
    </w:p>
    <w:p w14:paraId="188141FE" w14:textId="77777777" w:rsidR="00E04CA8" w:rsidRDefault="00E04CA8" w:rsidP="0096567E">
      <w:pPr>
        <w:tabs>
          <w:tab w:val="left" w:pos="640"/>
        </w:tabs>
        <w:rPr>
          <w:sz w:val="20"/>
          <w:szCs w:val="20"/>
        </w:rPr>
      </w:pPr>
    </w:p>
    <w:p w14:paraId="7F9E83DD" w14:textId="77777777" w:rsidR="00E04CA8" w:rsidRDefault="00E04CA8" w:rsidP="0096567E">
      <w:pPr>
        <w:tabs>
          <w:tab w:val="left" w:pos="640"/>
        </w:tabs>
        <w:rPr>
          <w:sz w:val="20"/>
          <w:szCs w:val="20"/>
        </w:rPr>
      </w:pPr>
    </w:p>
    <w:p w14:paraId="49527BD0" w14:textId="77777777" w:rsidR="00E04CA8" w:rsidRDefault="00E04CA8" w:rsidP="0096567E">
      <w:pPr>
        <w:tabs>
          <w:tab w:val="left" w:pos="640"/>
        </w:tabs>
        <w:rPr>
          <w:sz w:val="20"/>
          <w:szCs w:val="20"/>
        </w:rPr>
      </w:pPr>
    </w:p>
    <w:p w14:paraId="3C4D3D67" w14:textId="77777777" w:rsidR="00E04CA8" w:rsidRDefault="00E04CA8" w:rsidP="0096567E">
      <w:pPr>
        <w:tabs>
          <w:tab w:val="left" w:pos="640"/>
        </w:tabs>
        <w:rPr>
          <w:sz w:val="20"/>
          <w:szCs w:val="20"/>
        </w:rPr>
      </w:pPr>
    </w:p>
    <w:p w14:paraId="09F5133D" w14:textId="77777777" w:rsidR="00E04CA8" w:rsidRDefault="00E04CA8" w:rsidP="0096567E">
      <w:pPr>
        <w:tabs>
          <w:tab w:val="left" w:pos="640"/>
        </w:tabs>
        <w:rPr>
          <w:sz w:val="20"/>
          <w:szCs w:val="20"/>
        </w:rPr>
      </w:pPr>
    </w:p>
    <w:p w14:paraId="4135AECC" w14:textId="77777777" w:rsidR="00E04CA8" w:rsidRDefault="00E04CA8" w:rsidP="0096567E">
      <w:pPr>
        <w:tabs>
          <w:tab w:val="left" w:pos="640"/>
        </w:tabs>
        <w:rPr>
          <w:sz w:val="20"/>
          <w:szCs w:val="20"/>
        </w:rPr>
      </w:pPr>
    </w:p>
    <w:p w14:paraId="10C9D9BE" w14:textId="645473F2" w:rsidR="000771AE" w:rsidRDefault="000771AE" w:rsidP="0096567E">
      <w:pPr>
        <w:tabs>
          <w:tab w:val="left" w:pos="640"/>
        </w:tabs>
        <w:rPr>
          <w:b/>
          <w:bCs/>
          <w:sz w:val="20"/>
          <w:szCs w:val="20"/>
        </w:rPr>
      </w:pPr>
    </w:p>
    <w:p w14:paraId="2EA11071" w14:textId="6D968A75" w:rsidR="000771AE" w:rsidRPr="0096567E" w:rsidRDefault="00A32DE7" w:rsidP="0096567E">
      <w:pPr>
        <w:tabs>
          <w:tab w:val="left" w:pos="640"/>
        </w:tabs>
        <w:rPr>
          <w:b/>
          <w:bCs/>
          <w:sz w:val="20"/>
          <w:szCs w:val="20"/>
        </w:rPr>
      </w:pPr>
      <w:r>
        <w:rPr>
          <w:sz w:val="20"/>
          <w:szCs w:val="20"/>
        </w:rPr>
        <w:t xml:space="preserve">Based on the definition of COT sharing in [2], </w:t>
      </w:r>
      <w:r w:rsidR="00762815">
        <w:rPr>
          <w:sz w:val="20"/>
          <w:szCs w:val="20"/>
        </w:rPr>
        <w:t>as copied below, the</w:t>
      </w:r>
      <w:r w:rsidR="00AF2BA2">
        <w:rPr>
          <w:sz w:val="20"/>
          <w:szCs w:val="20"/>
        </w:rPr>
        <w:t xml:space="preserve"> initiating device can grant the</w:t>
      </w:r>
      <w:r w:rsidR="00762815">
        <w:rPr>
          <w:sz w:val="20"/>
          <w:szCs w:val="20"/>
        </w:rPr>
        <w:t xml:space="preserve"> COT to the associated responding devices</w:t>
      </w:r>
      <w:r w:rsidR="00AF2BA2">
        <w:rPr>
          <w:sz w:val="20"/>
          <w:szCs w:val="20"/>
        </w:rPr>
        <w:t xml:space="preserve"> for transmission.  </w:t>
      </w:r>
    </w:p>
    <w:p w14:paraId="59436C9A" w14:textId="18355F42" w:rsidR="0096567E" w:rsidRDefault="00A32DE7" w:rsidP="00036D0F">
      <w:pPr>
        <w:rPr>
          <w:sz w:val="20"/>
          <w:szCs w:val="20"/>
        </w:rPr>
      </w:pPr>
      <w:r w:rsidRPr="00A32DE7">
        <w:rPr>
          <w:noProof/>
          <w:sz w:val="20"/>
          <w:szCs w:val="20"/>
        </w:rPr>
        <w:drawing>
          <wp:inline distT="0" distB="0" distL="0" distR="0" wp14:anchorId="767FE3A7" wp14:editId="114ED45B">
            <wp:extent cx="5727700" cy="5067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506730"/>
                    </a:xfrm>
                    <a:prstGeom prst="rect">
                      <a:avLst/>
                    </a:prstGeom>
                  </pic:spPr>
                </pic:pic>
              </a:graphicData>
            </a:graphic>
          </wp:inline>
        </w:drawing>
      </w:r>
    </w:p>
    <w:p w14:paraId="3CCA15D0" w14:textId="77777777" w:rsidR="008E6645" w:rsidRDefault="008E6645" w:rsidP="00036D0F">
      <w:pPr>
        <w:rPr>
          <w:sz w:val="20"/>
          <w:szCs w:val="20"/>
        </w:rPr>
      </w:pPr>
    </w:p>
    <w:p w14:paraId="3E59D24A" w14:textId="404F49AC" w:rsidR="00AF2BA2" w:rsidRDefault="00E20DCF" w:rsidP="00036D0F">
      <w:pPr>
        <w:rPr>
          <w:sz w:val="20"/>
          <w:szCs w:val="20"/>
        </w:rPr>
      </w:pPr>
      <w:r>
        <w:rPr>
          <w:sz w:val="20"/>
          <w:szCs w:val="20"/>
        </w:rPr>
        <w:t xml:space="preserve">Based on the regulation on </w:t>
      </w:r>
      <w:r w:rsidR="00AF2BA2">
        <w:rPr>
          <w:sz w:val="20"/>
          <w:szCs w:val="20"/>
        </w:rPr>
        <w:t xml:space="preserve">COT sharing, the following COT sharing rule is proposed: </w:t>
      </w:r>
    </w:p>
    <w:p w14:paraId="3B64945A" w14:textId="0D919821" w:rsidR="00AF2BA2" w:rsidRDefault="00AF2BA2" w:rsidP="00AF2BA2">
      <w:pPr>
        <w:pStyle w:val="ListParagraph"/>
        <w:numPr>
          <w:ilvl w:val="0"/>
          <w:numId w:val="22"/>
        </w:numPr>
        <w:ind w:leftChars="0"/>
        <w:rPr>
          <w:szCs w:val="20"/>
        </w:rPr>
      </w:pPr>
      <w:r w:rsidRPr="00AF2BA2">
        <w:rPr>
          <w:szCs w:val="20"/>
        </w:rPr>
        <w:t>F</w:t>
      </w:r>
      <w:r w:rsidR="00762815" w:rsidRPr="00AF2BA2">
        <w:rPr>
          <w:szCs w:val="20"/>
        </w:rPr>
        <w:t xml:space="preserve">or unicast COT sharing, the SL-U COT can be shared with the </w:t>
      </w:r>
      <w:r w:rsidR="00B45DE1">
        <w:rPr>
          <w:szCs w:val="20"/>
        </w:rPr>
        <w:t>UE</w:t>
      </w:r>
      <w:r w:rsidR="00762815" w:rsidRPr="00AF2BA2">
        <w:rPr>
          <w:szCs w:val="20"/>
        </w:rPr>
        <w:t xml:space="preserve"> associated with the initiating device</w:t>
      </w:r>
      <w:r w:rsidR="00E20DCF" w:rsidRPr="00AF2BA2">
        <w:rPr>
          <w:szCs w:val="20"/>
        </w:rPr>
        <w:t xml:space="preserve"> for PSSCH, PSCCH and PSFCH</w:t>
      </w:r>
      <w:r w:rsidR="00762815" w:rsidRPr="00AF2BA2">
        <w:rPr>
          <w:szCs w:val="20"/>
        </w:rPr>
        <w:t xml:space="preserve">. </w:t>
      </w:r>
    </w:p>
    <w:p w14:paraId="556D8145" w14:textId="0A616643" w:rsidR="00E20DCF" w:rsidRDefault="00762815" w:rsidP="00AF2BA2">
      <w:pPr>
        <w:pStyle w:val="ListParagraph"/>
        <w:numPr>
          <w:ilvl w:val="0"/>
          <w:numId w:val="22"/>
        </w:numPr>
        <w:ind w:leftChars="0"/>
        <w:rPr>
          <w:szCs w:val="20"/>
        </w:rPr>
      </w:pPr>
      <w:r w:rsidRPr="00AF2BA2">
        <w:rPr>
          <w:szCs w:val="20"/>
        </w:rPr>
        <w:t>For groupcast COT sharing,</w:t>
      </w:r>
      <w:r w:rsidR="00E20DCF" w:rsidRPr="00AF2BA2">
        <w:rPr>
          <w:szCs w:val="20"/>
        </w:rPr>
        <w:t xml:space="preserve"> the COT can be shared for PSFCH transmission with </w:t>
      </w:r>
      <w:r w:rsidR="00B45DE1">
        <w:rPr>
          <w:szCs w:val="20"/>
        </w:rPr>
        <w:t xml:space="preserve">NACK only transmission or ACK/NACK transmission.  </w:t>
      </w:r>
    </w:p>
    <w:p w14:paraId="29FAFF3B" w14:textId="5BC1F0AC" w:rsidR="00AF2BA2" w:rsidRPr="00AF2BA2" w:rsidRDefault="00AF2BA2" w:rsidP="00AF2BA2">
      <w:pPr>
        <w:pStyle w:val="ListParagraph"/>
        <w:numPr>
          <w:ilvl w:val="0"/>
          <w:numId w:val="22"/>
        </w:numPr>
        <w:ind w:leftChars="0"/>
        <w:rPr>
          <w:szCs w:val="20"/>
        </w:rPr>
      </w:pPr>
      <w:r>
        <w:rPr>
          <w:szCs w:val="20"/>
        </w:rPr>
        <w:t xml:space="preserve">For broadcast COT, no COT sharing is allowed. </w:t>
      </w:r>
    </w:p>
    <w:p w14:paraId="1A08D840" w14:textId="607D4515" w:rsidR="00AF2BA2" w:rsidRDefault="008E6645" w:rsidP="002E3CC7">
      <w:pPr>
        <w:rPr>
          <w:b/>
          <w:bCs/>
          <w:sz w:val="20"/>
          <w:szCs w:val="20"/>
          <w:lang w:val="en-GB"/>
        </w:rPr>
      </w:pPr>
      <w:r>
        <w:rPr>
          <w:sz w:val="20"/>
          <w:szCs w:val="20"/>
        </w:rPr>
        <w:t>Transmission of responding device needs to have an equal or lower CAPC value than the CAPC used by the initiating device to acquire the COT. In addition to CAPC, transmission power</w:t>
      </w:r>
      <w:r w:rsidR="002E3CC7">
        <w:rPr>
          <w:sz w:val="20"/>
          <w:szCs w:val="20"/>
        </w:rPr>
        <w:t xml:space="preserve"> of the responding device</w:t>
      </w:r>
      <w:r>
        <w:rPr>
          <w:sz w:val="20"/>
          <w:szCs w:val="20"/>
        </w:rPr>
        <w:t xml:space="preserve"> should also be limited. When the initiating device perform type-1 CCA to acquire the COT, the EDT is scaled with the Tx power. </w:t>
      </w:r>
      <w:r w:rsidR="002E3CC7">
        <w:rPr>
          <w:sz w:val="20"/>
          <w:szCs w:val="20"/>
        </w:rPr>
        <w:t xml:space="preserve">The responding device should use a transmission power equal or lower than the Tx power used in EDT determination.  </w:t>
      </w:r>
    </w:p>
    <w:p w14:paraId="206AAE30" w14:textId="77777777" w:rsidR="002E3CC7" w:rsidRPr="002E3CC7" w:rsidRDefault="002E3CC7" w:rsidP="00E20DCF">
      <w:pPr>
        <w:rPr>
          <w:b/>
          <w:bCs/>
          <w:sz w:val="20"/>
          <w:szCs w:val="20"/>
        </w:rPr>
      </w:pPr>
    </w:p>
    <w:p w14:paraId="0C6D3538" w14:textId="77777777" w:rsidR="008E6645" w:rsidRDefault="008E6645" w:rsidP="00E20DCF">
      <w:pPr>
        <w:rPr>
          <w:b/>
          <w:bCs/>
          <w:sz w:val="20"/>
          <w:szCs w:val="20"/>
        </w:rPr>
      </w:pPr>
    </w:p>
    <w:p w14:paraId="2C055CBC" w14:textId="0D6C5941" w:rsidR="001A6C35" w:rsidRDefault="00AF2BA2" w:rsidP="001A6C35">
      <w:pPr>
        <w:rPr>
          <w:b/>
          <w:bCs/>
          <w:sz w:val="20"/>
          <w:szCs w:val="20"/>
        </w:rPr>
      </w:pPr>
      <w:r>
        <w:rPr>
          <w:b/>
          <w:bCs/>
          <w:sz w:val="20"/>
          <w:szCs w:val="20"/>
        </w:rPr>
        <w:t xml:space="preserve">Proposal </w:t>
      </w:r>
      <w:r w:rsidR="00CA3525">
        <w:rPr>
          <w:b/>
          <w:bCs/>
          <w:sz w:val="20"/>
          <w:szCs w:val="20"/>
        </w:rPr>
        <w:t>7</w:t>
      </w:r>
      <w:r>
        <w:rPr>
          <w:b/>
          <w:bCs/>
          <w:sz w:val="20"/>
          <w:szCs w:val="20"/>
        </w:rPr>
        <w:t>: For COT sharing</w:t>
      </w:r>
      <w:r w:rsidR="004A7CC5">
        <w:rPr>
          <w:b/>
          <w:bCs/>
          <w:sz w:val="20"/>
          <w:szCs w:val="20"/>
        </w:rPr>
        <w:t xml:space="preserve"> rest</w:t>
      </w:r>
      <w:r w:rsidR="001A6C35">
        <w:rPr>
          <w:b/>
          <w:bCs/>
          <w:sz w:val="20"/>
          <w:szCs w:val="20"/>
        </w:rPr>
        <w:t xml:space="preserve">rictions,  </w:t>
      </w:r>
    </w:p>
    <w:p w14:paraId="107AEC3E" w14:textId="07702D17" w:rsidR="001A6C35" w:rsidRPr="001F0C92" w:rsidRDefault="001A6C35" w:rsidP="00586659">
      <w:pPr>
        <w:pStyle w:val="ListParagraph"/>
        <w:numPr>
          <w:ilvl w:val="0"/>
          <w:numId w:val="22"/>
        </w:numPr>
        <w:ind w:leftChars="0"/>
        <w:rPr>
          <w:rFonts w:ascii="Times New Roman" w:eastAsia="Times New Roman" w:hAnsi="Times New Roman"/>
          <w:b/>
          <w:bCs/>
          <w:szCs w:val="20"/>
          <w:lang w:val="en-US" w:eastAsia="zh-CN"/>
        </w:rPr>
      </w:pPr>
      <w:r w:rsidRPr="001F0C92">
        <w:rPr>
          <w:rFonts w:ascii="Times New Roman" w:eastAsia="Times New Roman" w:hAnsi="Times New Roman"/>
          <w:b/>
          <w:bCs/>
          <w:szCs w:val="20"/>
          <w:lang w:val="en-US" w:eastAsia="zh-CN"/>
        </w:rPr>
        <w:t xml:space="preserve">For unicast COT sharing, the SL-U COT can be shared with the unicast devices associated with the initiating device for PSSCH, PSCCH and PSFCH. </w:t>
      </w:r>
      <w:r w:rsidR="00B97397">
        <w:rPr>
          <w:rFonts w:ascii="Times New Roman" w:eastAsia="Times New Roman" w:hAnsi="Times New Roman"/>
          <w:b/>
          <w:bCs/>
          <w:szCs w:val="20"/>
          <w:lang w:val="en-US" w:eastAsia="zh-CN"/>
        </w:rPr>
        <w:t xml:space="preserve">The transmission power within the shared SL-COT should be limited by the </w:t>
      </w:r>
      <w:r w:rsidR="002E3CC7">
        <w:rPr>
          <w:rFonts w:ascii="Times New Roman" w:eastAsia="Times New Roman" w:hAnsi="Times New Roman"/>
          <w:b/>
          <w:bCs/>
          <w:szCs w:val="20"/>
          <w:lang w:val="en-US" w:eastAsia="zh-CN"/>
        </w:rPr>
        <w:t>p</w:t>
      </w:r>
      <w:r w:rsidR="00B97397">
        <w:rPr>
          <w:rFonts w:ascii="Times New Roman" w:eastAsia="Times New Roman" w:hAnsi="Times New Roman"/>
          <w:b/>
          <w:bCs/>
          <w:szCs w:val="20"/>
          <w:lang w:val="en-US" w:eastAsia="zh-CN"/>
        </w:rPr>
        <w:t xml:space="preserve">ower used in EDT calculation for CCA.  </w:t>
      </w:r>
    </w:p>
    <w:p w14:paraId="56C5B26E" w14:textId="66DEB880" w:rsidR="001A6C35" w:rsidRPr="001A6C35" w:rsidRDefault="001A6C35" w:rsidP="001A6C35">
      <w:pPr>
        <w:pStyle w:val="ListParagraph"/>
        <w:numPr>
          <w:ilvl w:val="0"/>
          <w:numId w:val="22"/>
        </w:numPr>
        <w:ind w:leftChars="0"/>
        <w:rPr>
          <w:rFonts w:ascii="Times New Roman" w:eastAsia="Times New Roman" w:hAnsi="Times New Roman"/>
          <w:b/>
          <w:bCs/>
          <w:szCs w:val="20"/>
          <w:lang w:val="en-US" w:eastAsia="zh-CN"/>
        </w:rPr>
      </w:pPr>
      <w:r w:rsidRPr="001A6C35">
        <w:rPr>
          <w:rFonts w:ascii="Times New Roman" w:eastAsia="Times New Roman" w:hAnsi="Times New Roman"/>
          <w:b/>
          <w:bCs/>
          <w:szCs w:val="20"/>
          <w:lang w:val="en-US" w:eastAsia="zh-CN"/>
        </w:rPr>
        <w:lastRenderedPageBreak/>
        <w:t>For groupcast COT sharing, the COT can be shared for PSFCH transmission with</w:t>
      </w:r>
      <w:r w:rsidR="0082021F">
        <w:rPr>
          <w:rFonts w:ascii="Times New Roman" w:eastAsia="Times New Roman" w:hAnsi="Times New Roman"/>
          <w:b/>
          <w:bCs/>
          <w:szCs w:val="20"/>
          <w:lang w:val="en-US" w:eastAsia="zh-CN"/>
        </w:rPr>
        <w:t xml:space="preserve"> ACK/NACK or NACK only </w:t>
      </w:r>
      <w:r w:rsidR="0082021F" w:rsidRPr="001A6C35">
        <w:rPr>
          <w:rFonts w:ascii="Times New Roman" w:eastAsia="Times New Roman" w:hAnsi="Times New Roman"/>
          <w:b/>
          <w:bCs/>
          <w:szCs w:val="20"/>
          <w:lang w:val="en-US" w:eastAsia="zh-CN"/>
        </w:rPr>
        <w:t>transmission</w:t>
      </w:r>
      <w:r w:rsidRPr="001A6C35">
        <w:rPr>
          <w:rFonts w:ascii="Times New Roman" w:eastAsia="Times New Roman" w:hAnsi="Times New Roman"/>
          <w:b/>
          <w:bCs/>
          <w:szCs w:val="20"/>
          <w:lang w:val="en-US" w:eastAsia="zh-CN"/>
        </w:rPr>
        <w:t xml:space="preserve">. </w:t>
      </w:r>
    </w:p>
    <w:p w14:paraId="5294234B" w14:textId="61BE1B80" w:rsidR="00A32DE7" w:rsidRDefault="001A6C35" w:rsidP="001A6C35">
      <w:pPr>
        <w:pStyle w:val="ListParagraph"/>
        <w:numPr>
          <w:ilvl w:val="0"/>
          <w:numId w:val="22"/>
        </w:numPr>
        <w:ind w:leftChars="0"/>
        <w:rPr>
          <w:rFonts w:ascii="Times New Roman" w:eastAsia="Times New Roman" w:hAnsi="Times New Roman"/>
          <w:b/>
          <w:bCs/>
          <w:szCs w:val="20"/>
          <w:lang w:val="en-US" w:eastAsia="zh-CN"/>
        </w:rPr>
      </w:pPr>
      <w:r w:rsidRPr="001A6C35">
        <w:rPr>
          <w:rFonts w:ascii="Times New Roman" w:eastAsia="Times New Roman" w:hAnsi="Times New Roman"/>
          <w:b/>
          <w:bCs/>
          <w:szCs w:val="20"/>
          <w:lang w:val="en-US" w:eastAsia="zh-CN"/>
        </w:rPr>
        <w:t xml:space="preserve">For broadcast COT, no COT sharing is allowed. </w:t>
      </w:r>
    </w:p>
    <w:p w14:paraId="58A5C50D" w14:textId="77777777" w:rsidR="00A32DE7" w:rsidRDefault="00A32DE7" w:rsidP="00036D0F">
      <w:pPr>
        <w:rPr>
          <w:sz w:val="20"/>
          <w:szCs w:val="20"/>
        </w:rPr>
      </w:pPr>
    </w:p>
    <w:p w14:paraId="4C4C8823" w14:textId="0E341FC1" w:rsidR="0096567E" w:rsidRDefault="002A695F" w:rsidP="00036D0F">
      <w:pPr>
        <w:rPr>
          <w:sz w:val="20"/>
          <w:szCs w:val="20"/>
        </w:rPr>
      </w:pPr>
      <w:r>
        <w:rPr>
          <w:sz w:val="20"/>
          <w:szCs w:val="20"/>
        </w:rPr>
        <w:t xml:space="preserve">To enable COT sharing, the channel access information can be included as part of SCI </w:t>
      </w:r>
      <w:r w:rsidR="004110D8">
        <w:rPr>
          <w:sz w:val="20"/>
          <w:szCs w:val="20"/>
        </w:rPr>
        <w:t>stage 1</w:t>
      </w:r>
      <w:r>
        <w:rPr>
          <w:sz w:val="20"/>
          <w:szCs w:val="20"/>
        </w:rPr>
        <w:t xml:space="preserve">. For COT sharing, the responding device should transmit only the traffic with priority class higher than the priority class used to acquire the COT, the transmission power </w:t>
      </w:r>
      <w:r w:rsidR="00D81084">
        <w:rPr>
          <w:sz w:val="20"/>
          <w:szCs w:val="20"/>
        </w:rPr>
        <w:t xml:space="preserve">to </w:t>
      </w:r>
      <w:r w:rsidR="004110D8">
        <w:rPr>
          <w:sz w:val="20"/>
          <w:szCs w:val="20"/>
        </w:rPr>
        <w:t>be used is</w:t>
      </w:r>
      <w:r>
        <w:rPr>
          <w:sz w:val="20"/>
          <w:szCs w:val="20"/>
        </w:rPr>
        <w:t xml:space="preserve"> also lower than the Tx power used in EDT calculation for channel access. In addition, the remaining COT duration to be shared should be also included in SCI so </w:t>
      </w:r>
      <w:r w:rsidR="00D81084">
        <w:rPr>
          <w:sz w:val="20"/>
          <w:szCs w:val="20"/>
        </w:rPr>
        <w:t xml:space="preserve">that the responding </w:t>
      </w:r>
      <w:r>
        <w:rPr>
          <w:sz w:val="20"/>
          <w:szCs w:val="20"/>
        </w:rPr>
        <w:t>UE know</w:t>
      </w:r>
      <w:r w:rsidR="00D81084">
        <w:rPr>
          <w:sz w:val="20"/>
          <w:szCs w:val="20"/>
        </w:rPr>
        <w:t>s</w:t>
      </w:r>
      <w:r>
        <w:rPr>
          <w:sz w:val="20"/>
          <w:szCs w:val="20"/>
        </w:rPr>
        <w:t xml:space="preserve"> how long the transmission can be. In addition, SCI might include the CCA type</w:t>
      </w:r>
      <w:r w:rsidR="0096567E">
        <w:rPr>
          <w:sz w:val="20"/>
          <w:szCs w:val="20"/>
        </w:rPr>
        <w:t xml:space="preserve"> and CP extension, </w:t>
      </w:r>
      <w:r w:rsidR="004110D8">
        <w:rPr>
          <w:sz w:val="20"/>
          <w:szCs w:val="20"/>
        </w:rPr>
        <w:t>so</w:t>
      </w:r>
      <w:r w:rsidR="0096567E">
        <w:rPr>
          <w:sz w:val="20"/>
          <w:szCs w:val="20"/>
        </w:rPr>
        <w:t xml:space="preserve"> the responding UE can transmit with CP extension to ensure either </w:t>
      </w:r>
      <w:r>
        <w:rPr>
          <w:sz w:val="20"/>
          <w:szCs w:val="20"/>
        </w:rPr>
        <w:t xml:space="preserve">16us or 25us gap is </w:t>
      </w:r>
      <w:r w:rsidR="0096567E">
        <w:rPr>
          <w:sz w:val="20"/>
          <w:szCs w:val="20"/>
        </w:rPr>
        <w:t xml:space="preserve">used between transmissions. </w:t>
      </w:r>
    </w:p>
    <w:p w14:paraId="0352FBC7" w14:textId="77777777" w:rsidR="0096567E" w:rsidRDefault="0096567E" w:rsidP="00036D0F">
      <w:pPr>
        <w:rPr>
          <w:sz w:val="20"/>
          <w:szCs w:val="20"/>
        </w:rPr>
      </w:pPr>
    </w:p>
    <w:p w14:paraId="018B414B" w14:textId="2C82CF95" w:rsidR="004B14AB" w:rsidRDefault="0096567E" w:rsidP="0096567E">
      <w:pPr>
        <w:rPr>
          <w:b/>
          <w:bCs/>
          <w:sz w:val="20"/>
          <w:szCs w:val="20"/>
        </w:rPr>
      </w:pPr>
      <w:r w:rsidRPr="0096567E">
        <w:rPr>
          <w:b/>
          <w:bCs/>
          <w:sz w:val="20"/>
          <w:szCs w:val="20"/>
        </w:rPr>
        <w:t xml:space="preserve">Proposal </w:t>
      </w:r>
      <w:r w:rsidR="00CA3525">
        <w:rPr>
          <w:b/>
          <w:bCs/>
          <w:sz w:val="20"/>
          <w:szCs w:val="20"/>
        </w:rPr>
        <w:t>8</w:t>
      </w:r>
      <w:r w:rsidRPr="0096567E">
        <w:rPr>
          <w:b/>
          <w:bCs/>
          <w:sz w:val="20"/>
          <w:szCs w:val="20"/>
        </w:rPr>
        <w:t>: SCI stage 1 includ</w:t>
      </w:r>
      <w:r w:rsidR="00667CCB">
        <w:rPr>
          <w:b/>
          <w:bCs/>
          <w:sz w:val="20"/>
          <w:szCs w:val="20"/>
        </w:rPr>
        <w:t>es</w:t>
      </w:r>
      <w:r w:rsidRPr="0096567E">
        <w:rPr>
          <w:b/>
          <w:bCs/>
          <w:sz w:val="20"/>
          <w:szCs w:val="20"/>
        </w:rPr>
        <w:t xml:space="preserve"> sidelink COT sharing information</w:t>
      </w:r>
      <w:r>
        <w:rPr>
          <w:b/>
          <w:bCs/>
          <w:sz w:val="20"/>
          <w:szCs w:val="20"/>
        </w:rPr>
        <w:t xml:space="preserve"> such as </w:t>
      </w:r>
      <w:r w:rsidRPr="0096567E">
        <w:rPr>
          <w:b/>
          <w:bCs/>
          <w:sz w:val="20"/>
          <w:szCs w:val="20"/>
        </w:rPr>
        <w:t>access priority</w:t>
      </w:r>
      <w:r>
        <w:rPr>
          <w:b/>
          <w:bCs/>
          <w:sz w:val="20"/>
          <w:szCs w:val="20"/>
        </w:rPr>
        <w:t xml:space="preserve"> class</w:t>
      </w:r>
      <w:r w:rsidRPr="0096567E">
        <w:rPr>
          <w:b/>
          <w:bCs/>
          <w:sz w:val="20"/>
          <w:szCs w:val="20"/>
        </w:rPr>
        <w:t xml:space="preserve">/MCOT, remaining COT length, </w:t>
      </w:r>
      <w:r w:rsidR="001F0C92">
        <w:rPr>
          <w:b/>
          <w:bCs/>
          <w:sz w:val="20"/>
          <w:szCs w:val="20"/>
        </w:rPr>
        <w:t>EDT</w:t>
      </w:r>
      <w:r w:rsidRPr="0096567E">
        <w:rPr>
          <w:b/>
          <w:bCs/>
          <w:sz w:val="20"/>
          <w:szCs w:val="20"/>
        </w:rPr>
        <w:t xml:space="preserve">, </w:t>
      </w:r>
      <w:r w:rsidR="00F4219D">
        <w:rPr>
          <w:b/>
          <w:bCs/>
          <w:sz w:val="20"/>
          <w:szCs w:val="20"/>
        </w:rPr>
        <w:t>s</w:t>
      </w:r>
      <w:r w:rsidRPr="0096567E">
        <w:rPr>
          <w:b/>
          <w:bCs/>
          <w:sz w:val="20"/>
          <w:szCs w:val="20"/>
        </w:rPr>
        <w:t>hared COT CCA type and CP extension</w:t>
      </w:r>
      <w:r>
        <w:rPr>
          <w:b/>
          <w:bCs/>
          <w:sz w:val="20"/>
          <w:szCs w:val="20"/>
        </w:rPr>
        <w:t xml:space="preserve"> </w:t>
      </w:r>
      <w:r w:rsidR="00746104">
        <w:rPr>
          <w:b/>
          <w:bCs/>
          <w:sz w:val="20"/>
          <w:szCs w:val="20"/>
        </w:rPr>
        <w:t xml:space="preserve">index </w:t>
      </w:r>
      <w:r>
        <w:rPr>
          <w:b/>
          <w:bCs/>
          <w:sz w:val="20"/>
          <w:szCs w:val="20"/>
        </w:rPr>
        <w:t xml:space="preserve">etc. </w:t>
      </w:r>
    </w:p>
    <w:p w14:paraId="436A1399" w14:textId="6844E16D" w:rsidR="004B1969" w:rsidRDefault="004B1969" w:rsidP="0096567E">
      <w:pPr>
        <w:rPr>
          <w:b/>
          <w:bCs/>
          <w:sz w:val="20"/>
          <w:szCs w:val="20"/>
        </w:rPr>
      </w:pPr>
    </w:p>
    <w:p w14:paraId="35890ADC" w14:textId="01BCCE6D" w:rsidR="00FB33DD" w:rsidRDefault="000357BD" w:rsidP="0096567E">
      <w:pPr>
        <w:rPr>
          <w:b/>
          <w:bCs/>
          <w:sz w:val="20"/>
          <w:szCs w:val="20"/>
        </w:rPr>
      </w:pPr>
      <w:r>
        <w:rPr>
          <w:sz w:val="20"/>
          <w:szCs w:val="20"/>
        </w:rPr>
        <w:t xml:space="preserve">  </w:t>
      </w:r>
    </w:p>
    <w:p w14:paraId="719CAE6E" w14:textId="322046D7" w:rsidR="004B1969" w:rsidRDefault="004B1969" w:rsidP="002F0E0A">
      <w:pPr>
        <w:pStyle w:val="Heading2"/>
      </w:pPr>
      <w:r>
        <w:t xml:space="preserve">Channel access for multiple channels  </w:t>
      </w:r>
    </w:p>
    <w:p w14:paraId="1B4A833E" w14:textId="7397635C" w:rsidR="004B1969" w:rsidRDefault="00AF5427" w:rsidP="004B1969">
      <w:pPr>
        <w:rPr>
          <w:sz w:val="20"/>
          <w:szCs w:val="20"/>
        </w:rPr>
      </w:pPr>
      <w:r>
        <w:rPr>
          <w:sz w:val="20"/>
          <w:szCs w:val="20"/>
        </w:rPr>
        <w:t xml:space="preserve">High level agreement on multiple channels support is agreed in RAN1 109-e as below.  </w:t>
      </w:r>
    </w:p>
    <w:p w14:paraId="55224954" w14:textId="77777777" w:rsidR="00CA3525" w:rsidRDefault="00CA3525" w:rsidP="004B1969">
      <w:pPr>
        <w:rPr>
          <w:sz w:val="20"/>
          <w:szCs w:val="20"/>
        </w:rPr>
      </w:pPr>
    </w:p>
    <w:p w14:paraId="7A0FBEB8" w14:textId="6F34465C" w:rsidR="00AF5427" w:rsidRDefault="00AF5427" w:rsidP="004B1969">
      <w:pPr>
        <w:rPr>
          <w:sz w:val="20"/>
          <w:szCs w:val="20"/>
        </w:rPr>
      </w:pPr>
      <w:r>
        <w:rPr>
          <w:noProof/>
          <w:sz w:val="20"/>
          <w:szCs w:val="20"/>
        </w:rPr>
        <mc:AlternateContent>
          <mc:Choice Requires="wps">
            <w:drawing>
              <wp:anchor distT="0" distB="0" distL="114300" distR="114300" simplePos="0" relativeHeight="251662336" behindDoc="0" locked="0" layoutInCell="1" allowOverlap="1" wp14:anchorId="437C38D3" wp14:editId="4D5E5809">
                <wp:simplePos x="0" y="0"/>
                <wp:positionH relativeFrom="column">
                  <wp:posOffset>-38911</wp:posOffset>
                </wp:positionH>
                <wp:positionV relativeFrom="paragraph">
                  <wp:posOffset>109490</wp:posOffset>
                </wp:positionV>
                <wp:extent cx="5816856" cy="1070043"/>
                <wp:effectExtent l="0" t="0" r="12700" b="9525"/>
                <wp:wrapNone/>
                <wp:docPr id="3" name="Text Box 3"/>
                <wp:cNvGraphicFramePr/>
                <a:graphic xmlns:a="http://schemas.openxmlformats.org/drawingml/2006/main">
                  <a:graphicData uri="http://schemas.microsoft.com/office/word/2010/wordprocessingShape">
                    <wps:wsp>
                      <wps:cNvSpPr txBox="1"/>
                      <wps:spPr>
                        <a:xfrm>
                          <a:off x="0" y="0"/>
                          <a:ext cx="5816856" cy="1070043"/>
                        </a:xfrm>
                        <a:prstGeom prst="rect">
                          <a:avLst/>
                        </a:prstGeom>
                        <a:solidFill>
                          <a:schemeClr val="lt1"/>
                        </a:solidFill>
                        <a:ln w="6350">
                          <a:solidFill>
                            <a:prstClr val="black"/>
                          </a:solidFill>
                        </a:ln>
                      </wps:spPr>
                      <wps:txbx>
                        <w:txbxContent>
                          <w:p w14:paraId="6D2A944B" w14:textId="77777777" w:rsidR="00AF5427" w:rsidRPr="009043C9" w:rsidRDefault="00AF5427" w:rsidP="00AF5427">
                            <w:pPr>
                              <w:rPr>
                                <w:rFonts w:cs="Batang"/>
                                <w:b/>
                                <w:bCs/>
                                <w:sz w:val="20"/>
                                <w:szCs w:val="20"/>
                                <w:lang w:val="en-GB" w:eastAsia="en-US"/>
                              </w:rPr>
                            </w:pPr>
                            <w:r w:rsidRPr="009043C9">
                              <w:rPr>
                                <w:rFonts w:cs="Batang"/>
                                <w:b/>
                                <w:bCs/>
                                <w:sz w:val="20"/>
                                <w:szCs w:val="20"/>
                                <w:lang w:val="en-GB" w:eastAsia="en-US"/>
                              </w:rPr>
                              <w:t>Agreement</w:t>
                            </w:r>
                          </w:p>
                          <w:p w14:paraId="1587F0BE" w14:textId="77777777" w:rsidR="00AF5427" w:rsidRPr="009043C9" w:rsidRDefault="00AF5427" w:rsidP="00AF5427">
                            <w:pPr>
                              <w:rPr>
                                <w:rFonts w:cs="Batang"/>
                                <w:sz w:val="20"/>
                                <w:szCs w:val="20"/>
                                <w:lang w:val="en-GB" w:eastAsia="en-US"/>
                              </w:rPr>
                            </w:pPr>
                            <w:r w:rsidRPr="009043C9">
                              <w:rPr>
                                <w:rFonts w:cs="Batang"/>
                                <w:sz w:val="20"/>
                                <w:szCs w:val="20"/>
                                <w:lang w:val="en-GB" w:eastAsia="en-US"/>
                              </w:rPr>
                              <w:t>Channel access procedures for transmission(s) on multiple channels are supported for NR sidelink operation as defined by TS37.213 for NR-U (wherever applicable)</w:t>
                            </w:r>
                          </w:p>
                          <w:p w14:paraId="1B2B674B" w14:textId="77777777" w:rsidR="00AF5427" w:rsidRPr="009043C9" w:rsidRDefault="00AF5427" w:rsidP="00AF5427">
                            <w:pPr>
                              <w:numPr>
                                <w:ilvl w:val="0"/>
                                <w:numId w:val="21"/>
                              </w:numPr>
                              <w:rPr>
                                <w:rFonts w:cs="Batang"/>
                                <w:sz w:val="20"/>
                                <w:szCs w:val="20"/>
                                <w:lang w:val="en-GB" w:eastAsia="en-US"/>
                              </w:rPr>
                            </w:pPr>
                            <w:r w:rsidRPr="009043C9">
                              <w:rPr>
                                <w:rFonts w:cs="Batang"/>
                                <w:sz w:val="20"/>
                                <w:szCs w:val="20"/>
                                <w:lang w:val="en-GB" w:eastAsia="en-US"/>
                              </w:rPr>
                              <w:t>FFS whether the downlink, uplink and/or semi-static multiple channel access procedure(s) (if supported) from NR-U should be used as a baseline and whether/how they are applied in SL mode 1 and mode 2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7C38D3" id="Text Box 3" o:spid="_x0000_s1030" type="#_x0000_t202" style="position:absolute;margin-left:-3.05pt;margin-top:8.6pt;width:458pt;height:8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" fillcolor="white [3201]" strokeweight=".5pt">
                <v:textbox>
                  <w:txbxContent>
                    <w:p w14:paraId="6D2A944B" w14:textId="77777777" w:rsidR="00AF5427" w:rsidRPr="009043C9" w:rsidRDefault="00AF5427" w:rsidP="00AF5427">
                      <w:pPr>
                        <w:rPr>
                          <w:rFonts w:cs="Batang"/>
                          <w:b/>
                          <w:bCs/>
                          <w:sz w:val="20"/>
                          <w:szCs w:val="20"/>
                          <w:lang w:val="en-GB" w:eastAsia="en-US"/>
                        </w:rPr>
                      </w:pPr>
                      <w:r w:rsidRPr="009043C9">
                        <w:rPr>
                          <w:rFonts w:cs="Batang"/>
                          <w:b/>
                          <w:bCs/>
                          <w:sz w:val="20"/>
                          <w:szCs w:val="20"/>
                          <w:lang w:val="en-GB" w:eastAsia="en-US"/>
                        </w:rPr>
                        <w:t>Agreement</w:t>
                      </w:r>
                    </w:p>
                    <w:p w14:paraId="1587F0BE" w14:textId="77777777" w:rsidR="00AF5427" w:rsidRPr="009043C9" w:rsidRDefault="00AF5427" w:rsidP="00AF5427">
                      <w:pPr>
                        <w:rPr>
                          <w:rFonts w:cs="Batang"/>
                          <w:sz w:val="20"/>
                          <w:szCs w:val="20"/>
                          <w:lang w:val="en-GB" w:eastAsia="en-US"/>
                        </w:rPr>
                      </w:pPr>
                      <w:r w:rsidRPr="009043C9">
                        <w:rPr>
                          <w:rFonts w:cs="Batang"/>
                          <w:sz w:val="20"/>
                          <w:szCs w:val="20"/>
                          <w:lang w:val="en-GB" w:eastAsia="en-US"/>
                        </w:rPr>
                        <w:t>Channel access procedures for transmission(s) on multiple channels are supported for NR sidelink operation as defined by TS37.213 for NR-U (wherever applicable)</w:t>
                      </w:r>
                    </w:p>
                    <w:p w14:paraId="1B2B674B" w14:textId="77777777" w:rsidR="00AF5427" w:rsidRPr="009043C9" w:rsidRDefault="00AF5427" w:rsidP="00AF5427">
                      <w:pPr>
                        <w:numPr>
                          <w:ilvl w:val="0"/>
                          <w:numId w:val="21"/>
                        </w:numPr>
                        <w:rPr>
                          <w:rFonts w:cs="Batang"/>
                          <w:sz w:val="20"/>
                          <w:szCs w:val="20"/>
                          <w:lang w:val="en-GB" w:eastAsia="en-US"/>
                        </w:rPr>
                      </w:pPr>
                      <w:r w:rsidRPr="009043C9">
                        <w:rPr>
                          <w:rFonts w:cs="Batang"/>
                          <w:sz w:val="20"/>
                          <w:szCs w:val="20"/>
                          <w:lang w:val="en-GB" w:eastAsia="en-US"/>
                        </w:rPr>
                        <w:t>FFS whether the downlink, uplink and/or semi-static multiple channel access procedure(s) (if supported) from NR-U should be used as a baseline and whether/how they are applied in SL mode 1 and mode 2 operation</w:t>
                      </w:r>
                    </w:p>
                  </w:txbxContent>
                </v:textbox>
              </v:shape>
            </w:pict>
          </mc:Fallback>
        </mc:AlternateContent>
      </w:r>
    </w:p>
    <w:p w14:paraId="362C13F0" w14:textId="2CD331EA" w:rsidR="00AF5427" w:rsidRDefault="00AF5427" w:rsidP="004B1969">
      <w:pPr>
        <w:rPr>
          <w:sz w:val="20"/>
          <w:szCs w:val="20"/>
        </w:rPr>
      </w:pPr>
    </w:p>
    <w:p w14:paraId="3D2EA0C5" w14:textId="40DA7956" w:rsidR="00AF5427" w:rsidRDefault="00AF5427" w:rsidP="004B1969">
      <w:pPr>
        <w:rPr>
          <w:sz w:val="20"/>
          <w:szCs w:val="20"/>
        </w:rPr>
      </w:pPr>
    </w:p>
    <w:p w14:paraId="186DB4EE" w14:textId="43C2DC63" w:rsidR="00AF5427" w:rsidRDefault="00AF5427" w:rsidP="004B1969">
      <w:pPr>
        <w:rPr>
          <w:sz w:val="20"/>
          <w:szCs w:val="20"/>
        </w:rPr>
      </w:pPr>
    </w:p>
    <w:p w14:paraId="258D9836" w14:textId="441505B7" w:rsidR="00AF5427" w:rsidRDefault="00AF5427" w:rsidP="004B1969">
      <w:pPr>
        <w:rPr>
          <w:sz w:val="20"/>
          <w:szCs w:val="20"/>
        </w:rPr>
      </w:pPr>
    </w:p>
    <w:p w14:paraId="75891CDC" w14:textId="28252CE4" w:rsidR="00AF5427" w:rsidRDefault="00AF5427" w:rsidP="004B1969">
      <w:pPr>
        <w:rPr>
          <w:sz w:val="20"/>
          <w:szCs w:val="20"/>
        </w:rPr>
      </w:pPr>
    </w:p>
    <w:p w14:paraId="3538022B" w14:textId="40B7EF35" w:rsidR="00AF5427" w:rsidRDefault="00AF5427" w:rsidP="004B1969">
      <w:pPr>
        <w:rPr>
          <w:sz w:val="20"/>
          <w:szCs w:val="20"/>
        </w:rPr>
      </w:pPr>
    </w:p>
    <w:p w14:paraId="6B6097F2" w14:textId="73B21AFE" w:rsidR="00AF5427" w:rsidRDefault="00AF5427" w:rsidP="004B1969">
      <w:pPr>
        <w:rPr>
          <w:sz w:val="20"/>
          <w:szCs w:val="20"/>
        </w:rPr>
      </w:pPr>
    </w:p>
    <w:p w14:paraId="12C27AB0" w14:textId="49E96184" w:rsidR="00AF5427" w:rsidRDefault="00AF5427" w:rsidP="004B1969">
      <w:pPr>
        <w:rPr>
          <w:sz w:val="20"/>
          <w:szCs w:val="20"/>
        </w:rPr>
      </w:pPr>
    </w:p>
    <w:p w14:paraId="63A48D65" w14:textId="2D024F16" w:rsidR="00AF5427" w:rsidRDefault="008E13F4" w:rsidP="004B1969">
      <w:pPr>
        <w:rPr>
          <w:sz w:val="20"/>
          <w:szCs w:val="20"/>
        </w:rPr>
      </w:pPr>
      <w:r>
        <w:rPr>
          <w:sz w:val="20"/>
          <w:szCs w:val="20"/>
        </w:rPr>
        <w:t xml:space="preserve">In </w:t>
      </w:r>
      <w:proofErr w:type="spellStart"/>
      <w:r>
        <w:rPr>
          <w:sz w:val="20"/>
          <w:szCs w:val="20"/>
        </w:rPr>
        <w:t>Uu</w:t>
      </w:r>
      <w:proofErr w:type="spellEnd"/>
      <w:r>
        <w:rPr>
          <w:sz w:val="20"/>
          <w:szCs w:val="20"/>
        </w:rPr>
        <w:t xml:space="preserve"> link, for DL multi-channel transmission, </w:t>
      </w:r>
      <w:r w:rsidR="00B247A1">
        <w:rPr>
          <w:sz w:val="20"/>
          <w:szCs w:val="20"/>
        </w:rPr>
        <w:t xml:space="preserve">the </w:t>
      </w:r>
      <w:r>
        <w:rPr>
          <w:sz w:val="20"/>
          <w:szCs w:val="20"/>
        </w:rPr>
        <w:t xml:space="preserve">transmission can happen </w:t>
      </w:r>
      <w:r w:rsidR="004972DF">
        <w:rPr>
          <w:sz w:val="20"/>
          <w:szCs w:val="20"/>
        </w:rPr>
        <w:t xml:space="preserve">on the channels </w:t>
      </w:r>
      <w:r w:rsidR="00B247A1">
        <w:rPr>
          <w:sz w:val="20"/>
          <w:szCs w:val="20"/>
        </w:rPr>
        <w:t xml:space="preserve">that finish the </w:t>
      </w:r>
      <w:r w:rsidR="004972DF">
        <w:rPr>
          <w:sz w:val="20"/>
          <w:szCs w:val="20"/>
        </w:rPr>
        <w:t>channel access</w:t>
      </w:r>
      <w:r w:rsidR="00B247A1">
        <w:rPr>
          <w:sz w:val="20"/>
          <w:szCs w:val="20"/>
        </w:rPr>
        <w:t xml:space="preserve"> procedure</w:t>
      </w:r>
      <w:r w:rsidR="004972DF">
        <w:rPr>
          <w:sz w:val="20"/>
          <w:szCs w:val="20"/>
        </w:rPr>
        <w:t xml:space="preserve">. </w:t>
      </w:r>
      <w:r w:rsidR="00B247A1">
        <w:rPr>
          <w:sz w:val="20"/>
          <w:szCs w:val="20"/>
        </w:rPr>
        <w:t xml:space="preserve">However, for UL multi-channel transmission, the transmission only happens when all the channels success LBT. There are two main design considerations </w:t>
      </w:r>
      <w:r w:rsidR="009C2996">
        <w:rPr>
          <w:sz w:val="20"/>
          <w:szCs w:val="20"/>
        </w:rPr>
        <w:t xml:space="preserve">for the UL design. Frist on the transmission side, the </w:t>
      </w:r>
      <w:r w:rsidR="00C750FA">
        <w:rPr>
          <w:sz w:val="20"/>
          <w:szCs w:val="20"/>
        </w:rPr>
        <w:t xml:space="preserve">UE does not need to prepare the transmission based on LBT result, on the receiving side, no need to blind detection which </w:t>
      </w:r>
      <w:r w:rsidR="00F73748">
        <w:rPr>
          <w:sz w:val="20"/>
          <w:szCs w:val="20"/>
        </w:rPr>
        <w:t xml:space="preserve">RB set </w:t>
      </w:r>
      <w:r w:rsidR="00C750FA">
        <w:rPr>
          <w:sz w:val="20"/>
          <w:szCs w:val="20"/>
        </w:rPr>
        <w:t xml:space="preserve">is transmitted.  For sidelink transmission, it is desirable to </w:t>
      </w:r>
      <w:r w:rsidR="00051EE2">
        <w:rPr>
          <w:sz w:val="20"/>
          <w:szCs w:val="20"/>
        </w:rPr>
        <w:t xml:space="preserve">reduce the overall complexity, therefore UL multiple channel access procedure should be the baseline for SL-U multi-channel transmission. </w:t>
      </w:r>
    </w:p>
    <w:p w14:paraId="51289868" w14:textId="1D6BABAB" w:rsidR="00051EE2" w:rsidRDefault="00051EE2" w:rsidP="004B1969">
      <w:pPr>
        <w:rPr>
          <w:sz w:val="20"/>
          <w:szCs w:val="20"/>
        </w:rPr>
      </w:pPr>
    </w:p>
    <w:p w14:paraId="7E6DC951" w14:textId="3AEB0D4E" w:rsidR="00051EE2" w:rsidRDefault="00051EE2" w:rsidP="004B1969">
      <w:pPr>
        <w:rPr>
          <w:sz w:val="20"/>
          <w:szCs w:val="20"/>
        </w:rPr>
      </w:pPr>
    </w:p>
    <w:p w14:paraId="11DA127A" w14:textId="20CADF32" w:rsidR="00051EE2" w:rsidRDefault="00051EE2" w:rsidP="00051EE2">
      <w:pPr>
        <w:rPr>
          <w:b/>
          <w:bCs/>
          <w:sz w:val="20"/>
          <w:szCs w:val="20"/>
        </w:rPr>
      </w:pPr>
      <w:r w:rsidRPr="0096567E">
        <w:rPr>
          <w:b/>
          <w:bCs/>
          <w:sz w:val="20"/>
          <w:szCs w:val="20"/>
        </w:rPr>
        <w:t xml:space="preserve">Proposal </w:t>
      </w:r>
      <w:r w:rsidR="00141257">
        <w:rPr>
          <w:b/>
          <w:bCs/>
          <w:sz w:val="20"/>
          <w:szCs w:val="20"/>
        </w:rPr>
        <w:t>9</w:t>
      </w:r>
      <w:r w:rsidRPr="0096567E">
        <w:rPr>
          <w:b/>
          <w:bCs/>
          <w:sz w:val="20"/>
          <w:szCs w:val="20"/>
        </w:rPr>
        <w:t xml:space="preserve">: </w:t>
      </w:r>
      <w:r>
        <w:rPr>
          <w:b/>
          <w:bCs/>
          <w:sz w:val="20"/>
          <w:szCs w:val="20"/>
        </w:rPr>
        <w:t xml:space="preserve">UL multi-channel access procedure should be used as a baseline for </w:t>
      </w:r>
      <w:r w:rsidR="00B23B9F">
        <w:rPr>
          <w:b/>
          <w:bCs/>
          <w:sz w:val="20"/>
          <w:szCs w:val="20"/>
        </w:rPr>
        <w:t xml:space="preserve">SL-U. </w:t>
      </w:r>
    </w:p>
    <w:p w14:paraId="666A29FF" w14:textId="77777777" w:rsidR="00051EE2" w:rsidRDefault="00051EE2" w:rsidP="004B1969">
      <w:pPr>
        <w:rPr>
          <w:sz w:val="20"/>
          <w:szCs w:val="20"/>
        </w:rPr>
      </w:pPr>
    </w:p>
    <w:p w14:paraId="48A12768" w14:textId="34153A0F" w:rsidR="00CA3525" w:rsidRDefault="00CA3525" w:rsidP="00841592">
      <w:pPr>
        <w:pStyle w:val="Heading2"/>
      </w:pPr>
      <w:r>
        <w:t xml:space="preserve">Multi-slot transmission  </w:t>
      </w:r>
    </w:p>
    <w:p w14:paraId="2D612D03" w14:textId="7D220437" w:rsidR="00CA3525" w:rsidRDefault="00CA3525" w:rsidP="00CA3525">
      <w:pPr>
        <w:rPr>
          <w:sz w:val="20"/>
          <w:szCs w:val="20"/>
        </w:rPr>
      </w:pPr>
      <w:r>
        <w:rPr>
          <w:sz w:val="20"/>
          <w:szCs w:val="20"/>
        </w:rPr>
        <w:t xml:space="preserve">Support of multi-consecutive slot transmission is agreed in RAN1 110. </w:t>
      </w:r>
    </w:p>
    <w:p w14:paraId="1D089F87" w14:textId="011A6C4E" w:rsidR="00CA3525" w:rsidRDefault="00CA3525" w:rsidP="00CA3525">
      <w:pPr>
        <w:rPr>
          <w:sz w:val="20"/>
          <w:szCs w:val="20"/>
        </w:rPr>
      </w:pPr>
      <w:r>
        <w:rPr>
          <w:noProof/>
          <w:sz w:val="20"/>
          <w:szCs w:val="20"/>
        </w:rPr>
        <mc:AlternateContent>
          <mc:Choice Requires="wps">
            <w:drawing>
              <wp:anchor distT="0" distB="0" distL="114300" distR="114300" simplePos="0" relativeHeight="251666432" behindDoc="0" locked="0" layoutInCell="1" allowOverlap="1" wp14:anchorId="3A3B786B" wp14:editId="6D3ABC2E">
                <wp:simplePos x="0" y="0"/>
                <wp:positionH relativeFrom="column">
                  <wp:posOffset>-2720</wp:posOffset>
                </wp:positionH>
                <wp:positionV relativeFrom="paragraph">
                  <wp:posOffset>134620</wp:posOffset>
                </wp:positionV>
                <wp:extent cx="5663088" cy="627399"/>
                <wp:effectExtent l="0" t="0" r="13970" b="7620"/>
                <wp:wrapNone/>
                <wp:docPr id="8" name="Text Box 8"/>
                <wp:cNvGraphicFramePr/>
                <a:graphic xmlns:a="http://schemas.openxmlformats.org/drawingml/2006/main">
                  <a:graphicData uri="http://schemas.microsoft.com/office/word/2010/wordprocessingShape">
                    <wps:wsp>
                      <wps:cNvSpPr txBox="1"/>
                      <wps:spPr>
                        <a:xfrm>
                          <a:off x="0" y="0"/>
                          <a:ext cx="5663088" cy="627399"/>
                        </a:xfrm>
                        <a:prstGeom prst="rect">
                          <a:avLst/>
                        </a:prstGeom>
                        <a:solidFill>
                          <a:schemeClr val="lt1"/>
                        </a:solidFill>
                        <a:ln w="6350">
                          <a:solidFill>
                            <a:prstClr val="black"/>
                          </a:solidFill>
                        </a:ln>
                      </wps:spPr>
                      <wps:txbx>
                        <w:txbxContent>
                          <w:p w14:paraId="0B181836" w14:textId="77777777" w:rsidR="00591685" w:rsidRPr="00591685" w:rsidRDefault="00591685" w:rsidP="00591685">
                            <w:pPr>
                              <w:jc w:val="both"/>
                              <w:rPr>
                                <w:rFonts w:ascii="Calibri" w:hAnsi="Calibri" w:cs="Calibri"/>
                              </w:rPr>
                            </w:pPr>
                            <w:r w:rsidRPr="00591685">
                              <w:rPr>
                                <w:rFonts w:ascii="Calibri" w:hAnsi="Calibri" w:cs="Calibri"/>
                                <w:b/>
                                <w:bCs/>
                                <w:highlight w:val="green"/>
                              </w:rPr>
                              <w:t>Agreement</w:t>
                            </w:r>
                          </w:p>
                          <w:p w14:paraId="57A98358" w14:textId="101934B2" w:rsidR="00CA3525" w:rsidRPr="00591685" w:rsidRDefault="00591685" w:rsidP="00591685">
                            <w:pPr>
                              <w:jc w:val="both"/>
                              <w:rPr>
                                <w:rFonts w:cs="Batang"/>
                                <w:sz w:val="20"/>
                                <w:szCs w:val="20"/>
                                <w:lang w:val="en-GB" w:eastAsia="en-US"/>
                              </w:rPr>
                            </w:pPr>
                            <w:r w:rsidRPr="00591685">
                              <w:rPr>
                                <w:sz w:val="20"/>
                                <w:szCs w:val="20"/>
                              </w:rPr>
                              <w:t>Multi-consecutive slots transmission (</w:t>
                            </w:r>
                            <w:proofErr w:type="spellStart"/>
                            <w:r w:rsidRPr="00591685">
                              <w:rPr>
                                <w:sz w:val="20"/>
                                <w:szCs w:val="20"/>
                              </w:rPr>
                              <w:t>MCSt</w:t>
                            </w:r>
                            <w:proofErr w:type="spellEnd"/>
                            <w:r w:rsidRPr="00591685">
                              <w:rPr>
                                <w:sz w:val="20"/>
                                <w:szCs w:val="20"/>
                              </w:rPr>
                              <w:t xml:space="preserve">) is supported for Mode 1 and Mode 2 resource allocation in SL-U.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3B786B" id="Text Box 8" o:spid="_x0000_s1031" type="#_x0000_t202" style="position:absolute;margin-left:-.2pt;margin-top:10.6pt;width:445.9pt;height:49.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" fillcolor="white [3201]" strokeweight=".5pt">
                <v:textbox>
                  <w:txbxContent>
                    <w:p w14:paraId="0B181836" w14:textId="77777777" w:rsidR="00591685" w:rsidRPr="00591685" w:rsidRDefault="00591685" w:rsidP="00591685">
                      <w:pPr>
                        <w:jc w:val="both"/>
                        <w:rPr>
                          <w:rFonts w:ascii="Calibri" w:hAnsi="Calibri" w:cs="Calibri"/>
                        </w:rPr>
                      </w:pPr>
                      <w:r w:rsidRPr="00591685">
                        <w:rPr>
                          <w:rFonts w:ascii="Calibri" w:hAnsi="Calibri" w:cs="Calibri"/>
                          <w:b/>
                          <w:bCs/>
                          <w:highlight w:val="green"/>
                        </w:rPr>
                        <w:t>Agreement</w:t>
                      </w:r>
                    </w:p>
                    <w:p w14:paraId="57A98358" w14:textId="101934B2" w:rsidR="00CA3525" w:rsidRPr="00591685" w:rsidRDefault="00591685" w:rsidP="00591685">
                      <w:pPr>
                        <w:jc w:val="both"/>
                        <w:rPr>
                          <w:rFonts w:cs="Batang"/>
                          <w:sz w:val="20"/>
                          <w:szCs w:val="20"/>
                          <w:lang w:val="en-GB" w:eastAsia="en-US"/>
                        </w:rPr>
                      </w:pPr>
                      <w:r w:rsidRPr="00591685">
                        <w:rPr>
                          <w:sz w:val="20"/>
                          <w:szCs w:val="20"/>
                        </w:rPr>
                        <w:t>Multi-consecutive slots transmission (MCSt) is supported for Mode 1 and Mode 2 resource allocation in SL-U.</w:t>
                      </w:r>
                      <w:r w:rsidRPr="00591685">
                        <w:rPr>
                          <w:sz w:val="20"/>
                          <w:szCs w:val="20"/>
                        </w:rPr>
                        <w:t xml:space="preserve"> </w:t>
                      </w:r>
                    </w:p>
                  </w:txbxContent>
                </v:textbox>
              </v:shape>
            </w:pict>
          </mc:Fallback>
        </mc:AlternateContent>
      </w:r>
    </w:p>
    <w:p w14:paraId="26CEE7BF" w14:textId="4CEB553F" w:rsidR="00CA3525" w:rsidRDefault="00CA3525" w:rsidP="00CA3525">
      <w:pPr>
        <w:rPr>
          <w:sz w:val="20"/>
          <w:szCs w:val="20"/>
        </w:rPr>
      </w:pPr>
    </w:p>
    <w:p w14:paraId="2DAB9556" w14:textId="5A4AC2A7" w:rsidR="00CA3525" w:rsidRDefault="00CA3525" w:rsidP="00CA3525">
      <w:pPr>
        <w:rPr>
          <w:sz w:val="20"/>
          <w:szCs w:val="20"/>
        </w:rPr>
      </w:pPr>
    </w:p>
    <w:p w14:paraId="7913DE97" w14:textId="0A4F4976" w:rsidR="00CA3525" w:rsidRDefault="00CA3525" w:rsidP="00CA3525">
      <w:pPr>
        <w:rPr>
          <w:sz w:val="20"/>
          <w:szCs w:val="20"/>
        </w:rPr>
      </w:pPr>
    </w:p>
    <w:p w14:paraId="1EC1D80F" w14:textId="77777777" w:rsidR="00CA3525" w:rsidRDefault="00CA3525" w:rsidP="00CA3525"/>
    <w:p w14:paraId="5BC6C599" w14:textId="77777777" w:rsidR="00CA3525" w:rsidRPr="00CA3525" w:rsidRDefault="00CA3525" w:rsidP="00CA3525"/>
    <w:p w14:paraId="29FC38DB" w14:textId="061CF139" w:rsidR="00CA3525" w:rsidRDefault="00D26EDB" w:rsidP="00CA3525">
      <w:pPr>
        <w:rPr>
          <w:sz w:val="20"/>
          <w:szCs w:val="20"/>
        </w:rPr>
      </w:pPr>
      <w:r>
        <w:rPr>
          <w:sz w:val="20"/>
          <w:szCs w:val="20"/>
        </w:rPr>
        <w:t xml:space="preserve">Multi-TTI PUSCH transmission in Rel-15 enables repetition of PUSCH transmission in time domain to support URLLC or extend UL coverage. For NR-U, multi-TTI PUSCH transmission targets to schedule multiple slots with different transport blocks using a single UL grant. The main </w:t>
      </w:r>
      <w:r w:rsidR="008101E7">
        <w:rPr>
          <w:sz w:val="20"/>
          <w:szCs w:val="20"/>
        </w:rPr>
        <w:t xml:space="preserve">NR-U multi-PUSCH </w:t>
      </w:r>
      <w:r>
        <w:rPr>
          <w:sz w:val="20"/>
          <w:szCs w:val="20"/>
        </w:rPr>
        <w:t xml:space="preserve">design focus is to enable higher efficiency for larger traffic and increase UL transmission probability. For SL unlicensed multi-slots transmission, </w:t>
      </w:r>
      <w:proofErr w:type="gramStart"/>
      <w:r>
        <w:rPr>
          <w:sz w:val="20"/>
          <w:szCs w:val="20"/>
        </w:rPr>
        <w:t>similar to</w:t>
      </w:r>
      <w:proofErr w:type="gramEnd"/>
      <w:r>
        <w:rPr>
          <w:sz w:val="20"/>
          <w:szCs w:val="20"/>
        </w:rPr>
        <w:t xml:space="preserve"> NR-U, multi-TB transmission should be prioritized.  </w:t>
      </w:r>
    </w:p>
    <w:p w14:paraId="45DE7B6F" w14:textId="21E14008" w:rsidR="00CA3525" w:rsidRDefault="00D26EDB" w:rsidP="00D26EDB">
      <w:pPr>
        <w:pStyle w:val="Heading2"/>
        <w:numPr>
          <w:ilvl w:val="0"/>
          <w:numId w:val="0"/>
        </w:numPr>
        <w:ind w:left="576" w:hanging="576"/>
        <w:jc w:val="both"/>
        <w:rPr>
          <w:b/>
          <w:bCs/>
          <w:sz w:val="20"/>
          <w:szCs w:val="20"/>
        </w:rPr>
      </w:pPr>
      <w:r w:rsidRPr="0096567E">
        <w:rPr>
          <w:b/>
          <w:bCs/>
          <w:sz w:val="20"/>
          <w:szCs w:val="20"/>
        </w:rPr>
        <w:lastRenderedPageBreak/>
        <w:t xml:space="preserve">Proposal </w:t>
      </w:r>
      <w:r w:rsidR="00141257">
        <w:rPr>
          <w:b/>
          <w:bCs/>
          <w:sz w:val="20"/>
          <w:szCs w:val="20"/>
        </w:rPr>
        <w:t>1</w:t>
      </w:r>
      <w:r w:rsidR="00141257">
        <w:rPr>
          <w:b/>
          <w:bCs/>
          <w:sz w:val="20"/>
          <w:szCs w:val="20"/>
        </w:rPr>
        <w:t>0</w:t>
      </w:r>
      <w:r w:rsidRPr="0096567E">
        <w:rPr>
          <w:b/>
          <w:bCs/>
          <w:sz w:val="20"/>
          <w:szCs w:val="20"/>
        </w:rPr>
        <w:t xml:space="preserve">: </w:t>
      </w:r>
      <w:proofErr w:type="gramStart"/>
      <w:r>
        <w:rPr>
          <w:b/>
          <w:bCs/>
          <w:sz w:val="20"/>
          <w:szCs w:val="20"/>
        </w:rPr>
        <w:t>Multi-slot</w:t>
      </w:r>
      <w:proofErr w:type="gramEnd"/>
      <w:r>
        <w:rPr>
          <w:b/>
          <w:bCs/>
          <w:sz w:val="20"/>
          <w:szCs w:val="20"/>
        </w:rPr>
        <w:t xml:space="preserve"> transmission should prioritize multi-TB transmission.  </w:t>
      </w:r>
    </w:p>
    <w:p w14:paraId="2C021B3A" w14:textId="1E43CA53" w:rsidR="007D2933" w:rsidRPr="007D2933" w:rsidRDefault="000A7533" w:rsidP="007D2933">
      <w:r>
        <w:rPr>
          <w:sz w:val="20"/>
          <w:szCs w:val="20"/>
        </w:rPr>
        <w:t xml:space="preserve">Since multi-TTI SL transmission is optimized for large traffic, for SL transmission targeting for smaller payload size, it is better to transmit the smaller payload in one slot with larger frequency domain resource allocation, instead of extending the transmission in time domain. If multi-slot transmission is enabled with </w:t>
      </w:r>
      <w:proofErr w:type="spellStart"/>
      <w:r>
        <w:rPr>
          <w:sz w:val="20"/>
          <w:szCs w:val="20"/>
        </w:rPr>
        <w:t>FDMed</w:t>
      </w:r>
      <w:proofErr w:type="spellEnd"/>
      <w:r>
        <w:rPr>
          <w:sz w:val="20"/>
          <w:szCs w:val="20"/>
        </w:rPr>
        <w:t xml:space="preserve"> UEs, additional sensing gap needs to be created after each slot to allowed </w:t>
      </w:r>
      <w:proofErr w:type="spellStart"/>
      <w:r>
        <w:rPr>
          <w:sz w:val="20"/>
          <w:szCs w:val="20"/>
        </w:rPr>
        <w:t>FDMed</w:t>
      </w:r>
      <w:proofErr w:type="spellEnd"/>
      <w:r>
        <w:rPr>
          <w:sz w:val="20"/>
          <w:szCs w:val="20"/>
        </w:rPr>
        <w:t xml:space="preserve"> UE to sense the channel. However, the UE performing multi-slot transmission will have to sense the channel as well, and might fail the CCA, therefore cancelling the ongoing multi-slot transmission.  To avoid all the complicated design without clear potential benefit, we propose to limit the multi-slot transmission to the case where</w:t>
      </w:r>
      <w:r w:rsidR="007D2933">
        <w:rPr>
          <w:sz w:val="20"/>
          <w:szCs w:val="20"/>
        </w:rPr>
        <w:t xml:space="preserve"> transmission on all the resource blocks of a</w:t>
      </w:r>
      <w:r w:rsidR="008101E7">
        <w:rPr>
          <w:sz w:val="20"/>
          <w:szCs w:val="20"/>
        </w:rPr>
        <w:t>n</w:t>
      </w:r>
      <w:r w:rsidR="007D2933">
        <w:rPr>
          <w:sz w:val="20"/>
          <w:szCs w:val="20"/>
        </w:rPr>
        <w:t xml:space="preserve"> RB set.  </w:t>
      </w:r>
    </w:p>
    <w:p w14:paraId="2B27FF2B" w14:textId="59623597" w:rsidR="007D2933" w:rsidRDefault="007D2933" w:rsidP="007D2933">
      <w:pPr>
        <w:pStyle w:val="Heading2"/>
        <w:numPr>
          <w:ilvl w:val="0"/>
          <w:numId w:val="0"/>
        </w:numPr>
        <w:ind w:left="576" w:hanging="576"/>
        <w:jc w:val="both"/>
        <w:rPr>
          <w:b/>
          <w:bCs/>
          <w:sz w:val="20"/>
          <w:szCs w:val="20"/>
        </w:rPr>
      </w:pPr>
      <w:r w:rsidRPr="0096567E">
        <w:rPr>
          <w:b/>
          <w:bCs/>
          <w:sz w:val="20"/>
          <w:szCs w:val="20"/>
        </w:rPr>
        <w:t xml:space="preserve">Proposal </w:t>
      </w:r>
      <w:r w:rsidR="00141257">
        <w:rPr>
          <w:b/>
          <w:bCs/>
          <w:sz w:val="20"/>
          <w:szCs w:val="20"/>
        </w:rPr>
        <w:t>1</w:t>
      </w:r>
      <w:r w:rsidR="00141257">
        <w:rPr>
          <w:b/>
          <w:bCs/>
          <w:sz w:val="20"/>
          <w:szCs w:val="20"/>
        </w:rPr>
        <w:t>1</w:t>
      </w:r>
      <w:r w:rsidRPr="0096567E">
        <w:rPr>
          <w:b/>
          <w:bCs/>
          <w:sz w:val="20"/>
          <w:szCs w:val="20"/>
        </w:rPr>
        <w:t xml:space="preserve">: </w:t>
      </w:r>
      <w:r>
        <w:rPr>
          <w:b/>
          <w:bCs/>
          <w:sz w:val="20"/>
          <w:szCs w:val="20"/>
        </w:rPr>
        <w:t xml:space="preserve">For model 1 RA with CG and mode 2 RA, multi-slot transmission is enabled only for full BW transmission where all the resource blocks within </w:t>
      </w:r>
      <w:r w:rsidR="008101E7">
        <w:rPr>
          <w:b/>
          <w:bCs/>
          <w:sz w:val="20"/>
          <w:szCs w:val="20"/>
        </w:rPr>
        <w:t>an</w:t>
      </w:r>
      <w:r>
        <w:rPr>
          <w:b/>
          <w:bCs/>
          <w:sz w:val="20"/>
          <w:szCs w:val="20"/>
        </w:rPr>
        <w:t xml:space="preserve"> RB set is configured.  </w:t>
      </w:r>
    </w:p>
    <w:p w14:paraId="7A548D0B" w14:textId="77777777" w:rsidR="00D26EDB" w:rsidRPr="00D26EDB" w:rsidRDefault="00D26EDB" w:rsidP="00D26EDB"/>
    <w:p w14:paraId="0C848DEB" w14:textId="4BA9A2FC" w:rsidR="004B1969" w:rsidRDefault="004B1969" w:rsidP="004B1969">
      <w:pPr>
        <w:pStyle w:val="Heading2"/>
      </w:pPr>
      <w:r>
        <w:t xml:space="preserve">Model 1 and mode 2 resource allocation  </w:t>
      </w:r>
    </w:p>
    <w:p w14:paraId="4586274A" w14:textId="77777777" w:rsidR="00591685" w:rsidRPr="00591685" w:rsidRDefault="00591685" w:rsidP="004B1969">
      <w:pPr>
        <w:rPr>
          <w:sz w:val="20"/>
          <w:szCs w:val="20"/>
          <w:lang w:val="en-GB"/>
        </w:rPr>
      </w:pPr>
    </w:p>
    <w:p w14:paraId="1B54C623" w14:textId="43050DB5" w:rsidR="00AF5427" w:rsidRDefault="004B1969" w:rsidP="004B1969">
      <w:pPr>
        <w:rPr>
          <w:sz w:val="20"/>
          <w:szCs w:val="20"/>
        </w:rPr>
      </w:pPr>
      <w:r>
        <w:rPr>
          <w:sz w:val="20"/>
          <w:szCs w:val="20"/>
        </w:rPr>
        <w:t>Mode 1 and mode 2 resource allocation are basic schemes enabled in NR sidelink</w:t>
      </w:r>
      <w:r w:rsidR="00A64E50">
        <w:rPr>
          <w:sz w:val="20"/>
          <w:szCs w:val="20"/>
        </w:rPr>
        <w:t xml:space="preserve">, and will be supported in SL-U operation as </w:t>
      </w:r>
      <w:r w:rsidR="00AF5427">
        <w:rPr>
          <w:sz w:val="20"/>
          <w:szCs w:val="20"/>
        </w:rPr>
        <w:t xml:space="preserve">agreed in RAN1 109-e. </w:t>
      </w:r>
    </w:p>
    <w:p w14:paraId="33EBA81B" w14:textId="729CD4FE" w:rsidR="007D2933" w:rsidRDefault="007D2933" w:rsidP="004B1969">
      <w:pPr>
        <w:rPr>
          <w:sz w:val="20"/>
          <w:szCs w:val="20"/>
        </w:rPr>
      </w:pPr>
    </w:p>
    <w:p w14:paraId="05A41587" w14:textId="77777777" w:rsidR="007D2933" w:rsidRDefault="007D2933" w:rsidP="004B1969">
      <w:pPr>
        <w:rPr>
          <w:sz w:val="20"/>
          <w:szCs w:val="20"/>
        </w:rPr>
      </w:pPr>
    </w:p>
    <w:p w14:paraId="1FC6B456" w14:textId="25011685" w:rsidR="00AF5427" w:rsidRDefault="00AF5427" w:rsidP="004B1969">
      <w:pPr>
        <w:rPr>
          <w:sz w:val="20"/>
          <w:szCs w:val="20"/>
        </w:rPr>
      </w:pPr>
    </w:p>
    <w:p w14:paraId="35C9A689" w14:textId="7ECBDA4C" w:rsidR="00AF5427" w:rsidRDefault="00AF5427" w:rsidP="004B1969">
      <w:pPr>
        <w:rPr>
          <w:sz w:val="20"/>
          <w:szCs w:val="20"/>
        </w:rPr>
      </w:pPr>
      <w:r>
        <w:rPr>
          <w:noProof/>
          <w:sz w:val="20"/>
          <w:szCs w:val="20"/>
        </w:rPr>
        <mc:AlternateContent>
          <mc:Choice Requires="wps">
            <w:drawing>
              <wp:anchor distT="0" distB="0" distL="114300" distR="114300" simplePos="0" relativeHeight="251663360" behindDoc="0" locked="0" layoutInCell="1" allowOverlap="1" wp14:anchorId="6D829895" wp14:editId="5F252DCF">
                <wp:simplePos x="0" y="0"/>
                <wp:positionH relativeFrom="column">
                  <wp:posOffset>-19455</wp:posOffset>
                </wp:positionH>
                <wp:positionV relativeFrom="paragraph">
                  <wp:posOffset>29183</wp:posOffset>
                </wp:positionV>
                <wp:extent cx="5680953" cy="3657600"/>
                <wp:effectExtent l="0" t="0" r="8890" b="12700"/>
                <wp:wrapNone/>
                <wp:docPr id="4" name="Text Box 4"/>
                <wp:cNvGraphicFramePr/>
                <a:graphic xmlns:a="http://schemas.openxmlformats.org/drawingml/2006/main">
                  <a:graphicData uri="http://schemas.microsoft.com/office/word/2010/wordprocessingShape">
                    <wps:wsp>
                      <wps:cNvSpPr txBox="1"/>
                      <wps:spPr>
                        <a:xfrm>
                          <a:off x="0" y="0"/>
                          <a:ext cx="5680953" cy="3657600"/>
                        </a:xfrm>
                        <a:prstGeom prst="rect">
                          <a:avLst/>
                        </a:prstGeom>
                        <a:solidFill>
                          <a:schemeClr val="lt1"/>
                        </a:solidFill>
                        <a:ln w="6350">
                          <a:solidFill>
                            <a:prstClr val="black"/>
                          </a:solidFill>
                        </a:ln>
                      </wps:spPr>
                      <wps:txbx>
                        <w:txbxContent>
                          <w:p w14:paraId="0C0C2F21" w14:textId="0BCDA7D1" w:rsidR="00AF5427" w:rsidRDefault="00AF5427" w:rsidP="00AF5427">
                            <w:pPr>
                              <w:rPr>
                                <w:rFonts w:cs="Batang"/>
                                <w:b/>
                                <w:bCs/>
                                <w:sz w:val="22"/>
                                <w:szCs w:val="18"/>
                                <w:lang w:eastAsia="en-US"/>
                              </w:rPr>
                            </w:pPr>
                            <w:r w:rsidRPr="00AF5427">
                              <w:rPr>
                                <w:rFonts w:cs="Batang"/>
                                <w:b/>
                                <w:bCs/>
                                <w:sz w:val="22"/>
                                <w:szCs w:val="18"/>
                                <w:lang w:eastAsia="en-US"/>
                              </w:rPr>
                              <w:t>Agreement</w:t>
                            </w:r>
                          </w:p>
                          <w:p w14:paraId="6BABB532" w14:textId="77777777" w:rsidR="00AF5427" w:rsidRPr="00AF5427" w:rsidRDefault="00AF5427" w:rsidP="00AF5427">
                            <w:pPr>
                              <w:rPr>
                                <w:rFonts w:cs="Batang"/>
                                <w:b/>
                                <w:bCs/>
                                <w:sz w:val="22"/>
                                <w:szCs w:val="18"/>
                                <w:lang w:eastAsia="en-US"/>
                              </w:rPr>
                            </w:pPr>
                          </w:p>
                          <w:p w14:paraId="7797E414" w14:textId="77777777" w:rsidR="00AF5427" w:rsidRPr="003B25EA"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1915BE6A" w14:textId="6822AA4D" w:rsidR="00AF5427" w:rsidRPr="003B25EA" w:rsidRDefault="00AF5427" w:rsidP="00AF5427">
                            <w:pPr>
                              <w:pStyle w:val="ListParagraph"/>
                              <w:numPr>
                                <w:ilvl w:val="1"/>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lang w:val="en-AU"/>
                              </w:rPr>
                              <w:t>FFS whether/how mode 1 resource allocation procedure needs to be updated / enhanced due to shared spectrum channel access</w:t>
                            </w:r>
                          </w:p>
                          <w:p w14:paraId="7236B8C1" w14:textId="77777777" w:rsidR="00AF5427" w:rsidRPr="003B25EA"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85AB28F" w14:textId="77777777" w:rsidR="00AF5427" w:rsidRPr="003B25EA"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p w14:paraId="0A80E7E7"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0E4D3521" w14:textId="77777777" w:rsidR="00AF5427" w:rsidRPr="003B25EA"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channel access, resource allocation and PHY channel design</w:t>
                            </w:r>
                          </w:p>
                          <w:p w14:paraId="42FBECE8"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55BC69C7"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RAN1 to strive for a common solution for channel access for Mode 1 and Mode 2</w:t>
                            </w:r>
                          </w:p>
                          <w:p w14:paraId="333F2009" w14:textId="77777777" w:rsidR="00AF5427" w:rsidRDefault="00AF54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D829895" id="Text Box 4" o:spid="_x0000_s1032" type="#_x0000_t202" style="position:absolute;margin-left:-1.55pt;margin-top:2.3pt;width:447.3pt;height:4in;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" fillcolor="white [3201]" strokeweight=".5pt">
                <v:textbox>
                  <w:txbxContent>
                    <w:p w14:paraId="0C0C2F21" w14:textId="0BCDA7D1" w:rsidR="00AF5427" w:rsidRDefault="00AF5427" w:rsidP="00AF5427">
                      <w:pPr>
                        <w:rPr>
                          <w:rFonts w:cs="Batang"/>
                          <w:b/>
                          <w:bCs/>
                          <w:sz w:val="22"/>
                          <w:szCs w:val="18"/>
                          <w:lang w:eastAsia="en-US"/>
                        </w:rPr>
                      </w:pPr>
                      <w:r w:rsidRPr="00AF5427">
                        <w:rPr>
                          <w:rFonts w:cs="Batang"/>
                          <w:b/>
                          <w:bCs/>
                          <w:sz w:val="22"/>
                          <w:szCs w:val="18"/>
                          <w:lang w:eastAsia="en-US"/>
                        </w:rPr>
                        <w:t>Agreement</w:t>
                      </w:r>
                    </w:p>
                    <w:p w14:paraId="6BABB532" w14:textId="77777777" w:rsidR="00AF5427" w:rsidRPr="00AF5427" w:rsidRDefault="00AF5427" w:rsidP="00AF5427">
                      <w:pPr>
                        <w:rPr>
                          <w:rFonts w:cs="Batang"/>
                          <w:b/>
                          <w:bCs/>
                          <w:sz w:val="22"/>
                          <w:szCs w:val="18"/>
                          <w:lang w:eastAsia="en-US"/>
                        </w:rPr>
                      </w:pPr>
                    </w:p>
                    <w:p w14:paraId="7797E414" w14:textId="77777777" w:rsidR="00AF5427" w:rsidRPr="003B25EA"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1915BE6A" w14:textId="6822AA4D" w:rsidR="00AF5427" w:rsidRPr="003B25EA" w:rsidRDefault="00AF5427" w:rsidP="00AF5427">
                      <w:pPr>
                        <w:pStyle w:val="ListParagraph"/>
                        <w:numPr>
                          <w:ilvl w:val="1"/>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lang w:val="en-AU"/>
                        </w:rPr>
                        <w:t>FFS whether/how mode 1 resource allocation procedure needs to be updated / enhanced due to shared spectrum channel access</w:t>
                      </w:r>
                    </w:p>
                    <w:p w14:paraId="7236B8C1" w14:textId="77777777" w:rsidR="00AF5427" w:rsidRPr="003B25EA"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85AB28F" w14:textId="77777777" w:rsidR="00AF5427" w:rsidRPr="003B25EA"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p w14:paraId="0A80E7E7"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0E4D3521" w14:textId="77777777" w:rsidR="00AF5427" w:rsidRPr="003B25EA"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channel access, resource allocation and PHY channel design</w:t>
                      </w:r>
                    </w:p>
                    <w:p w14:paraId="42FBECE8"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55BC69C7" w14:textId="77777777" w:rsidR="00AF5427" w:rsidRPr="003B25EA"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Cs w:val="20"/>
                        </w:rPr>
                      </w:pPr>
                      <w:r w:rsidRPr="003B25EA">
                        <w:rPr>
                          <w:rFonts w:ascii="Times New Roman" w:hAnsi="Times New Roman"/>
                          <w:szCs w:val="20"/>
                        </w:rPr>
                        <w:t>RAN1 to strive for a common solution for channel access for Mode 1 and Mode 2</w:t>
                      </w:r>
                    </w:p>
                    <w:p w14:paraId="333F2009" w14:textId="77777777" w:rsidR="00AF5427" w:rsidRDefault="00AF5427"/>
                  </w:txbxContent>
                </v:textbox>
              </v:shape>
            </w:pict>
          </mc:Fallback>
        </mc:AlternateContent>
      </w:r>
    </w:p>
    <w:p w14:paraId="11042BC2" w14:textId="680F780F" w:rsidR="00AF5427" w:rsidRDefault="00AF5427" w:rsidP="004B1969">
      <w:pPr>
        <w:rPr>
          <w:sz w:val="20"/>
          <w:szCs w:val="20"/>
        </w:rPr>
      </w:pPr>
    </w:p>
    <w:p w14:paraId="347DB556" w14:textId="55A26E92" w:rsidR="00AF5427" w:rsidRDefault="00AF5427" w:rsidP="004B1969">
      <w:pPr>
        <w:rPr>
          <w:sz w:val="20"/>
          <w:szCs w:val="20"/>
        </w:rPr>
      </w:pPr>
    </w:p>
    <w:p w14:paraId="5378B812" w14:textId="593A6CFE" w:rsidR="00AF5427" w:rsidRDefault="00AF5427" w:rsidP="004B1969">
      <w:pPr>
        <w:rPr>
          <w:sz w:val="20"/>
          <w:szCs w:val="20"/>
        </w:rPr>
      </w:pPr>
    </w:p>
    <w:p w14:paraId="3174400A" w14:textId="53C98B76" w:rsidR="00AF5427" w:rsidRDefault="00AF5427" w:rsidP="004B1969">
      <w:pPr>
        <w:rPr>
          <w:sz w:val="20"/>
          <w:szCs w:val="20"/>
        </w:rPr>
      </w:pPr>
    </w:p>
    <w:p w14:paraId="75F800CF" w14:textId="46440853" w:rsidR="00AF5427" w:rsidRDefault="00AF5427" w:rsidP="004B1969">
      <w:pPr>
        <w:rPr>
          <w:sz w:val="20"/>
          <w:szCs w:val="20"/>
        </w:rPr>
      </w:pPr>
    </w:p>
    <w:p w14:paraId="3B002D32" w14:textId="77777777" w:rsidR="00AF5427" w:rsidRDefault="00AF5427" w:rsidP="004B1969">
      <w:pPr>
        <w:rPr>
          <w:sz w:val="20"/>
          <w:szCs w:val="20"/>
        </w:rPr>
      </w:pPr>
    </w:p>
    <w:p w14:paraId="60521C6B" w14:textId="491924D0" w:rsidR="00AF5427" w:rsidRDefault="00AF5427" w:rsidP="004B1969">
      <w:pPr>
        <w:rPr>
          <w:sz w:val="20"/>
          <w:szCs w:val="20"/>
        </w:rPr>
      </w:pPr>
    </w:p>
    <w:p w14:paraId="64A627A3" w14:textId="554B7D84" w:rsidR="00AF5427" w:rsidRDefault="00AF5427" w:rsidP="004B1969">
      <w:pPr>
        <w:rPr>
          <w:sz w:val="20"/>
          <w:szCs w:val="20"/>
        </w:rPr>
      </w:pPr>
    </w:p>
    <w:p w14:paraId="4C1B20F8" w14:textId="47CCB923" w:rsidR="00AF5427" w:rsidRDefault="00AF5427" w:rsidP="004B1969">
      <w:pPr>
        <w:rPr>
          <w:sz w:val="20"/>
          <w:szCs w:val="20"/>
        </w:rPr>
      </w:pPr>
    </w:p>
    <w:p w14:paraId="13E754E6" w14:textId="2CB0C596" w:rsidR="00AF5427" w:rsidRDefault="00AF5427" w:rsidP="004B1969">
      <w:pPr>
        <w:rPr>
          <w:sz w:val="20"/>
          <w:szCs w:val="20"/>
        </w:rPr>
      </w:pPr>
    </w:p>
    <w:p w14:paraId="1498D0A7" w14:textId="4589633F" w:rsidR="00AF5427" w:rsidRDefault="00AF5427" w:rsidP="004B1969">
      <w:pPr>
        <w:rPr>
          <w:sz w:val="20"/>
          <w:szCs w:val="20"/>
        </w:rPr>
      </w:pPr>
    </w:p>
    <w:p w14:paraId="42B133CA" w14:textId="231CA64D" w:rsidR="00AF5427" w:rsidRDefault="00AF5427" w:rsidP="004B1969">
      <w:pPr>
        <w:rPr>
          <w:sz w:val="20"/>
          <w:szCs w:val="20"/>
        </w:rPr>
      </w:pPr>
    </w:p>
    <w:p w14:paraId="1D248A41" w14:textId="1DD88E85" w:rsidR="00AF5427" w:rsidRDefault="00AF5427" w:rsidP="004B1969">
      <w:pPr>
        <w:rPr>
          <w:sz w:val="20"/>
          <w:szCs w:val="20"/>
        </w:rPr>
      </w:pPr>
    </w:p>
    <w:p w14:paraId="17E052EB" w14:textId="13D9C99B" w:rsidR="00AF5427" w:rsidRDefault="00AF5427" w:rsidP="004B1969">
      <w:pPr>
        <w:rPr>
          <w:sz w:val="20"/>
          <w:szCs w:val="20"/>
        </w:rPr>
      </w:pPr>
    </w:p>
    <w:p w14:paraId="2517F6AF" w14:textId="235F53F8" w:rsidR="00AF5427" w:rsidRDefault="00AF5427" w:rsidP="004B1969">
      <w:pPr>
        <w:rPr>
          <w:sz w:val="20"/>
          <w:szCs w:val="20"/>
        </w:rPr>
      </w:pPr>
    </w:p>
    <w:p w14:paraId="1B251402" w14:textId="787D4C11" w:rsidR="00AF5427" w:rsidRDefault="00AF5427" w:rsidP="004B1969">
      <w:pPr>
        <w:rPr>
          <w:sz w:val="20"/>
          <w:szCs w:val="20"/>
        </w:rPr>
      </w:pPr>
    </w:p>
    <w:p w14:paraId="79DC22FB" w14:textId="0D36EC4D" w:rsidR="00AF5427" w:rsidRDefault="00AF5427" w:rsidP="004B1969">
      <w:pPr>
        <w:rPr>
          <w:sz w:val="20"/>
          <w:szCs w:val="20"/>
        </w:rPr>
      </w:pPr>
    </w:p>
    <w:p w14:paraId="0F13F5DB" w14:textId="0BCB88A9" w:rsidR="00AF5427" w:rsidRDefault="00AF5427" w:rsidP="004B1969">
      <w:pPr>
        <w:rPr>
          <w:sz w:val="20"/>
          <w:szCs w:val="20"/>
        </w:rPr>
      </w:pPr>
    </w:p>
    <w:p w14:paraId="1A46746B" w14:textId="1BECE91E" w:rsidR="00AF5427" w:rsidRDefault="00AF5427" w:rsidP="004B1969">
      <w:pPr>
        <w:rPr>
          <w:sz w:val="20"/>
          <w:szCs w:val="20"/>
        </w:rPr>
      </w:pPr>
    </w:p>
    <w:p w14:paraId="6AB7D8DF" w14:textId="2A07CCF6" w:rsidR="00AF5427" w:rsidRDefault="00AF5427" w:rsidP="004B1969">
      <w:pPr>
        <w:rPr>
          <w:sz w:val="20"/>
          <w:szCs w:val="20"/>
        </w:rPr>
      </w:pPr>
    </w:p>
    <w:p w14:paraId="084ECD11" w14:textId="521DB488" w:rsidR="00AF5427" w:rsidRDefault="00AF5427" w:rsidP="004B1969">
      <w:pPr>
        <w:rPr>
          <w:sz w:val="20"/>
          <w:szCs w:val="20"/>
        </w:rPr>
      </w:pPr>
    </w:p>
    <w:p w14:paraId="58A39774" w14:textId="16F61303" w:rsidR="00AF5427" w:rsidRDefault="00AF5427" w:rsidP="004B1969">
      <w:pPr>
        <w:rPr>
          <w:sz w:val="20"/>
          <w:szCs w:val="20"/>
        </w:rPr>
      </w:pPr>
    </w:p>
    <w:p w14:paraId="794413B5" w14:textId="77777777" w:rsidR="00AF5427" w:rsidRDefault="00AF5427" w:rsidP="004B1969">
      <w:pPr>
        <w:rPr>
          <w:sz w:val="20"/>
          <w:szCs w:val="20"/>
        </w:rPr>
      </w:pPr>
    </w:p>
    <w:p w14:paraId="61118029" w14:textId="77777777" w:rsidR="00AF5427" w:rsidRDefault="00AF5427" w:rsidP="004B1969">
      <w:pPr>
        <w:rPr>
          <w:sz w:val="20"/>
          <w:szCs w:val="20"/>
        </w:rPr>
      </w:pPr>
    </w:p>
    <w:p w14:paraId="66767328" w14:textId="77777777" w:rsidR="00AF5427" w:rsidRDefault="00AF5427" w:rsidP="004B1969">
      <w:pPr>
        <w:rPr>
          <w:sz w:val="20"/>
          <w:szCs w:val="20"/>
        </w:rPr>
      </w:pPr>
    </w:p>
    <w:p w14:paraId="5A0DEA75" w14:textId="21180E1B" w:rsidR="00755F12" w:rsidRDefault="00755F12" w:rsidP="004B1969">
      <w:pPr>
        <w:rPr>
          <w:sz w:val="20"/>
          <w:szCs w:val="20"/>
        </w:rPr>
      </w:pPr>
    </w:p>
    <w:p w14:paraId="6DA62C75" w14:textId="77777777" w:rsidR="00547781" w:rsidRDefault="00547781" w:rsidP="00547781">
      <w:pPr>
        <w:rPr>
          <w:sz w:val="20"/>
          <w:szCs w:val="20"/>
        </w:rPr>
      </w:pPr>
      <w:r>
        <w:rPr>
          <w:sz w:val="20"/>
          <w:szCs w:val="20"/>
        </w:rPr>
        <w:t xml:space="preserve">In </w:t>
      </w:r>
      <w:proofErr w:type="spellStart"/>
      <w:r>
        <w:rPr>
          <w:sz w:val="20"/>
          <w:szCs w:val="20"/>
        </w:rPr>
        <w:t>eLAA</w:t>
      </w:r>
      <w:proofErr w:type="spellEnd"/>
      <w:r>
        <w:rPr>
          <w:sz w:val="20"/>
          <w:szCs w:val="20"/>
        </w:rPr>
        <w:t xml:space="preserve">/NR-U configured grant design, the starting point after type 1 channel access procedure is successful depends on whether this is full BW configuration, or partial BW configuration. In case of full BW configuration, random starting position is used, so if one UE starts the transmission, it will naturally block other UEs to start therefore avoiding collision. In case of partial BW, to avoid one UE transmission block another </w:t>
      </w:r>
      <w:proofErr w:type="spellStart"/>
      <w:r>
        <w:rPr>
          <w:sz w:val="20"/>
          <w:szCs w:val="20"/>
        </w:rPr>
        <w:t>FDMed</w:t>
      </w:r>
      <w:proofErr w:type="spellEnd"/>
      <w:r>
        <w:rPr>
          <w:sz w:val="20"/>
          <w:szCs w:val="20"/>
        </w:rPr>
        <w:t xml:space="preserve"> UE in the same 20MHz CCA bandwidth, the same starting position is used. For sidelink UE, similar mechanism can be used. </w:t>
      </w:r>
    </w:p>
    <w:p w14:paraId="1B0475CC" w14:textId="27AED506" w:rsidR="00547781" w:rsidRPr="009C18D9" w:rsidRDefault="00547781" w:rsidP="00547781">
      <w:pPr>
        <w:tabs>
          <w:tab w:val="left" w:pos="640"/>
        </w:tabs>
        <w:overflowPunct w:val="0"/>
        <w:spacing w:before="100" w:beforeAutospacing="1" w:after="180"/>
        <w:textAlignment w:val="baseline"/>
        <w:rPr>
          <w:b/>
          <w:bCs/>
          <w:sz w:val="20"/>
          <w:szCs w:val="20"/>
        </w:rPr>
      </w:pPr>
      <w:r w:rsidRPr="00644D25">
        <w:rPr>
          <w:b/>
          <w:bCs/>
          <w:sz w:val="20"/>
          <w:szCs w:val="20"/>
        </w:rPr>
        <w:t xml:space="preserve">Proposal </w:t>
      </w:r>
      <w:r w:rsidR="00141257">
        <w:rPr>
          <w:b/>
          <w:bCs/>
          <w:sz w:val="20"/>
          <w:szCs w:val="20"/>
        </w:rPr>
        <w:t>1</w:t>
      </w:r>
      <w:r w:rsidR="00141257">
        <w:rPr>
          <w:b/>
          <w:bCs/>
          <w:sz w:val="20"/>
          <w:szCs w:val="20"/>
        </w:rPr>
        <w:t>2</w:t>
      </w:r>
      <w:r w:rsidRPr="00644D25">
        <w:rPr>
          <w:b/>
          <w:bCs/>
          <w:sz w:val="20"/>
          <w:szCs w:val="20"/>
        </w:rPr>
        <w:t xml:space="preserve">:  </w:t>
      </w:r>
      <w:r>
        <w:rPr>
          <w:b/>
          <w:bCs/>
          <w:sz w:val="20"/>
          <w:szCs w:val="20"/>
        </w:rPr>
        <w:t xml:space="preserve">Separate starting position can be used for resource allocation with full BW or partial BW, </w:t>
      </w:r>
      <w:proofErr w:type="gramStart"/>
      <w:r>
        <w:rPr>
          <w:b/>
          <w:bCs/>
          <w:sz w:val="20"/>
          <w:szCs w:val="20"/>
        </w:rPr>
        <w:t>similar to</w:t>
      </w:r>
      <w:proofErr w:type="gramEnd"/>
      <w:r>
        <w:rPr>
          <w:b/>
          <w:bCs/>
          <w:sz w:val="20"/>
          <w:szCs w:val="20"/>
        </w:rPr>
        <w:t xml:space="preserve"> CG PUSCH in </w:t>
      </w:r>
      <w:proofErr w:type="spellStart"/>
      <w:r>
        <w:rPr>
          <w:b/>
          <w:bCs/>
          <w:sz w:val="20"/>
          <w:szCs w:val="20"/>
        </w:rPr>
        <w:t>Uu</w:t>
      </w:r>
      <w:proofErr w:type="spellEnd"/>
      <w:r>
        <w:rPr>
          <w:b/>
          <w:bCs/>
          <w:sz w:val="20"/>
          <w:szCs w:val="20"/>
        </w:rPr>
        <w:t xml:space="preserve"> link</w:t>
      </w:r>
      <w:r w:rsidRPr="009C18D9">
        <w:rPr>
          <w:b/>
          <w:bCs/>
          <w:sz w:val="20"/>
          <w:szCs w:val="20"/>
        </w:rPr>
        <w:t xml:space="preserve">. </w:t>
      </w:r>
    </w:p>
    <w:p w14:paraId="7CF164D1" w14:textId="4036A91B" w:rsidR="00644485" w:rsidRDefault="004B1969" w:rsidP="004B1969">
      <w:pPr>
        <w:rPr>
          <w:sz w:val="20"/>
          <w:szCs w:val="20"/>
        </w:rPr>
      </w:pPr>
      <w:r>
        <w:rPr>
          <w:sz w:val="20"/>
          <w:szCs w:val="20"/>
        </w:rPr>
        <w:lastRenderedPageBreak/>
        <w:t xml:space="preserve">Mode 2 resource allocation scheme is one of key optimizations for sidelink operation in licensed/dedicated band. For mode 2, the sidelink UE will perform sensing, select resources, and make reservation ahead of actual transmission. </w:t>
      </w:r>
      <w:r w:rsidR="00C32B19">
        <w:rPr>
          <w:sz w:val="20"/>
          <w:szCs w:val="20"/>
        </w:rPr>
        <w:t xml:space="preserve">The reservation is piggybacked with </w:t>
      </w:r>
      <w:r w:rsidR="00644485">
        <w:rPr>
          <w:sz w:val="20"/>
          <w:szCs w:val="20"/>
        </w:rPr>
        <w:t xml:space="preserve">previous transmission. </w:t>
      </w:r>
      <w:r w:rsidR="00C27EDB">
        <w:rPr>
          <w:sz w:val="20"/>
          <w:szCs w:val="20"/>
        </w:rPr>
        <w:t>This works well for periodic traffic. However</w:t>
      </w:r>
      <w:r w:rsidR="00115A0A">
        <w:rPr>
          <w:sz w:val="20"/>
          <w:szCs w:val="20"/>
        </w:rPr>
        <w:t>,</w:t>
      </w:r>
      <w:r w:rsidR="00C27EDB">
        <w:rPr>
          <w:sz w:val="20"/>
          <w:szCs w:val="20"/>
        </w:rPr>
        <w:t xml:space="preserve"> for aperiodic traffic, which is more common for the targeted commercial use cases for sidelink unlicensed operation, the piggybacked reservation has limited usage. </w:t>
      </w:r>
    </w:p>
    <w:p w14:paraId="7C1A617E" w14:textId="77777777" w:rsidR="00644485" w:rsidRDefault="00644485" w:rsidP="004B1969">
      <w:pPr>
        <w:rPr>
          <w:sz w:val="20"/>
          <w:szCs w:val="20"/>
        </w:rPr>
      </w:pPr>
    </w:p>
    <w:p w14:paraId="76A3B0CE" w14:textId="3AC6349D" w:rsidR="00AE2D65" w:rsidRDefault="00AE2D65" w:rsidP="004B1969">
      <w:pPr>
        <w:rPr>
          <w:sz w:val="20"/>
          <w:szCs w:val="20"/>
        </w:rPr>
      </w:pPr>
      <w:r>
        <w:rPr>
          <w:sz w:val="20"/>
          <w:szCs w:val="20"/>
        </w:rPr>
        <w:t xml:space="preserve">When the source is reserved by the UE, other UEs will not use the reserved resource for transmission. It is not clear whether the reserved resource will impact other UE’s CCA sensing. In </w:t>
      </w:r>
      <w:proofErr w:type="spellStart"/>
      <w:r>
        <w:rPr>
          <w:sz w:val="20"/>
          <w:szCs w:val="20"/>
        </w:rPr>
        <w:t>WiFi</w:t>
      </w:r>
      <w:proofErr w:type="spellEnd"/>
      <w:r>
        <w:rPr>
          <w:sz w:val="20"/>
          <w:szCs w:val="20"/>
        </w:rPr>
        <w:t xml:space="preserve">, when NAV is set by RTS or CTS or CTS-to-Self, all other STAs will not continue the sensing procedure </w:t>
      </w:r>
      <w:r w:rsidR="00C32B19">
        <w:rPr>
          <w:sz w:val="20"/>
          <w:szCs w:val="20"/>
        </w:rPr>
        <w:t xml:space="preserve">as well. If we follow </w:t>
      </w:r>
      <w:r w:rsidR="00C27EDB">
        <w:rPr>
          <w:sz w:val="20"/>
          <w:szCs w:val="20"/>
        </w:rPr>
        <w:t xml:space="preserve">similar design, the other UEs should not perform CCA sensing which can cause further access delay if the resource is reserved but not used.   </w:t>
      </w:r>
    </w:p>
    <w:p w14:paraId="302A9E87" w14:textId="792F019F" w:rsidR="004B1969" w:rsidRPr="006C5C69" w:rsidRDefault="004B1969" w:rsidP="004B1969">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sidR="00141257">
        <w:rPr>
          <w:b/>
          <w:bCs/>
          <w:sz w:val="20"/>
          <w:szCs w:val="20"/>
        </w:rPr>
        <w:t>1</w:t>
      </w:r>
      <w:r w:rsidR="00141257">
        <w:rPr>
          <w:b/>
          <w:bCs/>
          <w:sz w:val="20"/>
          <w:szCs w:val="20"/>
        </w:rPr>
        <w:t>3</w:t>
      </w:r>
      <w:r w:rsidRPr="006C5C69">
        <w:rPr>
          <w:b/>
          <w:bCs/>
          <w:sz w:val="20"/>
          <w:szCs w:val="20"/>
        </w:rPr>
        <w:t>: For mode 2</w:t>
      </w:r>
      <w:r>
        <w:rPr>
          <w:b/>
          <w:bCs/>
          <w:sz w:val="20"/>
          <w:szCs w:val="20"/>
        </w:rPr>
        <w:t xml:space="preserve"> resource allocation</w:t>
      </w:r>
      <w:r w:rsidRPr="006C5C69">
        <w:rPr>
          <w:b/>
          <w:bCs/>
          <w:sz w:val="20"/>
          <w:szCs w:val="20"/>
        </w:rPr>
        <w:t xml:space="preserve">, </w:t>
      </w:r>
      <w:r w:rsidR="00C27EDB">
        <w:rPr>
          <w:b/>
          <w:bCs/>
          <w:sz w:val="20"/>
          <w:szCs w:val="20"/>
        </w:rPr>
        <w:t xml:space="preserve">further discussion whether </w:t>
      </w:r>
      <w:r w:rsidR="00547781">
        <w:rPr>
          <w:b/>
          <w:bCs/>
          <w:sz w:val="20"/>
          <w:szCs w:val="20"/>
        </w:rPr>
        <w:t>reservation</w:t>
      </w:r>
      <w:r w:rsidR="00C27EDB">
        <w:rPr>
          <w:b/>
          <w:bCs/>
          <w:sz w:val="20"/>
          <w:szCs w:val="20"/>
        </w:rPr>
        <w:t xml:space="preserve"> signal can be sen</w:t>
      </w:r>
      <w:r w:rsidR="00547781">
        <w:rPr>
          <w:b/>
          <w:bCs/>
          <w:sz w:val="20"/>
          <w:szCs w:val="20"/>
        </w:rPr>
        <w:t>t</w:t>
      </w:r>
      <w:r w:rsidR="00C27EDB">
        <w:rPr>
          <w:b/>
          <w:bCs/>
          <w:sz w:val="20"/>
          <w:szCs w:val="20"/>
        </w:rPr>
        <w:t xml:space="preserve"> </w:t>
      </w:r>
      <w:r w:rsidR="00E32AD4">
        <w:rPr>
          <w:b/>
          <w:bCs/>
          <w:sz w:val="20"/>
          <w:szCs w:val="20"/>
        </w:rPr>
        <w:t>independent</w:t>
      </w:r>
      <w:r w:rsidR="00547781">
        <w:rPr>
          <w:b/>
          <w:bCs/>
          <w:sz w:val="20"/>
          <w:szCs w:val="20"/>
        </w:rPr>
        <w:t xml:space="preserve">ly for aperiodic traffic.  </w:t>
      </w:r>
    </w:p>
    <w:p w14:paraId="38C911FC" w14:textId="05B1DAB1" w:rsidR="00547781" w:rsidRDefault="00547781" w:rsidP="00547781">
      <w:pPr>
        <w:tabs>
          <w:tab w:val="left" w:pos="640"/>
        </w:tabs>
        <w:overflowPunct w:val="0"/>
        <w:spacing w:before="100" w:beforeAutospacing="1" w:after="180"/>
        <w:textAlignment w:val="baseline"/>
        <w:rPr>
          <w:sz w:val="20"/>
          <w:szCs w:val="20"/>
        </w:rPr>
      </w:pPr>
      <w:r w:rsidRPr="006C5C69">
        <w:rPr>
          <w:b/>
          <w:bCs/>
          <w:sz w:val="20"/>
          <w:szCs w:val="20"/>
        </w:rPr>
        <w:t xml:space="preserve">Proposal </w:t>
      </w:r>
      <w:r w:rsidR="00141257">
        <w:rPr>
          <w:b/>
          <w:bCs/>
          <w:sz w:val="20"/>
          <w:szCs w:val="20"/>
        </w:rPr>
        <w:t>1</w:t>
      </w:r>
      <w:r w:rsidR="00141257">
        <w:rPr>
          <w:b/>
          <w:bCs/>
          <w:sz w:val="20"/>
          <w:szCs w:val="20"/>
        </w:rPr>
        <w:t>4</w:t>
      </w:r>
      <w:r w:rsidRPr="006C5C69">
        <w:rPr>
          <w:b/>
          <w:bCs/>
          <w:sz w:val="20"/>
          <w:szCs w:val="20"/>
        </w:rPr>
        <w:t>: For mode 2</w:t>
      </w:r>
      <w:r>
        <w:rPr>
          <w:b/>
          <w:bCs/>
          <w:sz w:val="20"/>
          <w:szCs w:val="20"/>
        </w:rPr>
        <w:t xml:space="preserve"> resource allocation</w:t>
      </w:r>
      <w:r w:rsidRPr="006C5C69">
        <w:rPr>
          <w:b/>
          <w:bCs/>
          <w:sz w:val="20"/>
          <w:szCs w:val="20"/>
        </w:rPr>
        <w:t xml:space="preserve">, </w:t>
      </w:r>
      <w:r>
        <w:rPr>
          <w:b/>
          <w:bCs/>
          <w:sz w:val="20"/>
          <w:szCs w:val="20"/>
        </w:rPr>
        <w:t xml:space="preserve">other UE can continue perform CCA sensing on reserved resources.  </w:t>
      </w:r>
    </w:p>
    <w:p w14:paraId="64553E58" w14:textId="516BDD19" w:rsidR="004B1969" w:rsidRDefault="00547781" w:rsidP="00547781">
      <w:pPr>
        <w:rPr>
          <w:sz w:val="20"/>
          <w:szCs w:val="20"/>
        </w:rPr>
      </w:pPr>
      <w:r>
        <w:rPr>
          <w:sz w:val="20"/>
          <w:szCs w:val="20"/>
        </w:rPr>
        <w:t xml:space="preserve"> </w:t>
      </w:r>
    </w:p>
    <w:p w14:paraId="1287BA31" w14:textId="3FC4E2B0" w:rsidR="00547781" w:rsidRPr="00325A5B" w:rsidRDefault="00547781" w:rsidP="00547781">
      <w:pPr>
        <w:pStyle w:val="Heading2"/>
      </w:pPr>
      <w:r>
        <w:t xml:space="preserve">CW backoff    </w:t>
      </w:r>
    </w:p>
    <w:p w14:paraId="314144F5" w14:textId="2F126DB0" w:rsidR="00CF4A18" w:rsidRDefault="00CF4A18" w:rsidP="00113C6D">
      <w:pPr>
        <w:rPr>
          <w:sz w:val="20"/>
          <w:szCs w:val="20"/>
        </w:rPr>
      </w:pPr>
      <w:r>
        <w:rPr>
          <w:sz w:val="20"/>
          <w:szCs w:val="20"/>
        </w:rPr>
        <w:t>High level concept for CW backoff is agreed in RAN1 110.</w:t>
      </w:r>
    </w:p>
    <w:p w14:paraId="7106C67C" w14:textId="0A27B9AA" w:rsidR="00CF4A18" w:rsidRDefault="00CF4A18" w:rsidP="00113C6D">
      <w:pPr>
        <w:rPr>
          <w:sz w:val="20"/>
          <w:szCs w:val="20"/>
        </w:rPr>
      </w:pPr>
      <w:r>
        <w:rPr>
          <w:noProof/>
          <w:sz w:val="20"/>
          <w:szCs w:val="20"/>
        </w:rPr>
        <mc:AlternateContent>
          <mc:Choice Requires="wps">
            <w:drawing>
              <wp:anchor distT="0" distB="0" distL="114300" distR="114300" simplePos="0" relativeHeight="251667456" behindDoc="0" locked="0" layoutInCell="1" allowOverlap="1" wp14:anchorId="310A6BFA" wp14:editId="30EFAE47">
                <wp:simplePos x="0" y="0"/>
                <wp:positionH relativeFrom="column">
                  <wp:posOffset>20023</wp:posOffset>
                </wp:positionH>
                <wp:positionV relativeFrom="paragraph">
                  <wp:posOffset>60070</wp:posOffset>
                </wp:positionV>
                <wp:extent cx="5699983" cy="1194727"/>
                <wp:effectExtent l="0" t="0" r="15240" b="12065"/>
                <wp:wrapNone/>
                <wp:docPr id="9" name="Text Box 9"/>
                <wp:cNvGraphicFramePr/>
                <a:graphic xmlns:a="http://schemas.openxmlformats.org/drawingml/2006/main">
                  <a:graphicData uri="http://schemas.microsoft.com/office/word/2010/wordprocessingShape">
                    <wps:wsp>
                      <wps:cNvSpPr txBox="1"/>
                      <wps:spPr>
                        <a:xfrm>
                          <a:off x="0" y="0"/>
                          <a:ext cx="5699983" cy="1194727"/>
                        </a:xfrm>
                        <a:prstGeom prst="rect">
                          <a:avLst/>
                        </a:prstGeom>
                        <a:solidFill>
                          <a:schemeClr val="lt1"/>
                        </a:solidFill>
                        <a:ln w="6350">
                          <a:solidFill>
                            <a:prstClr val="black"/>
                          </a:solidFill>
                        </a:ln>
                      </wps:spPr>
                      <wps:txbx>
                        <w:txbxContent>
                          <w:p w14:paraId="75FDB7E6" w14:textId="77777777" w:rsidR="00CF4A18" w:rsidRDefault="00CF4A18" w:rsidP="00CF4A18">
                            <w:pPr>
                              <w:autoSpaceDE w:val="0"/>
                              <w:autoSpaceDN w:val="0"/>
                              <w:jc w:val="both"/>
                              <w:rPr>
                                <w:rFonts w:ascii="Calibri" w:hAnsi="Calibri" w:cs="Calibri"/>
                                <w:sz w:val="22"/>
                              </w:rPr>
                            </w:pPr>
                            <w:r w:rsidRPr="00C93DCD">
                              <w:rPr>
                                <w:rFonts w:ascii="Calibri" w:hAnsi="Calibri" w:cs="Calibri"/>
                                <w:b/>
                                <w:bCs/>
                                <w:sz w:val="22"/>
                                <w:highlight w:val="green"/>
                              </w:rPr>
                              <w:t>Agreement</w:t>
                            </w:r>
                          </w:p>
                          <w:p w14:paraId="2184F827" w14:textId="77777777" w:rsidR="00CF4A18" w:rsidRPr="00DD3830" w:rsidRDefault="00CF4A18" w:rsidP="00CF4A18">
                            <w:pPr>
                              <w:pStyle w:val="ListParagraph"/>
                              <w:numPr>
                                <w:ilvl w:val="0"/>
                                <w:numId w:val="21"/>
                              </w:numPr>
                              <w:overflowPunct/>
                              <w:adjustRightInd/>
                              <w:spacing w:before="0" w:beforeAutospacing="0" w:after="0"/>
                              <w:ind w:leftChars="0"/>
                              <w:jc w:val="both"/>
                              <w:textAlignment w:val="auto"/>
                              <w:rPr>
                                <w:rFonts w:ascii="Times New Roman" w:hAnsi="Times New Roman"/>
                              </w:rPr>
                            </w:pPr>
                            <w:r w:rsidRPr="00DD3830">
                              <w:rPr>
                                <w:rFonts w:ascii="Times New Roman" w:hAnsi="Times New Roman"/>
                              </w:rPr>
                              <w:t>CW adjustment</w:t>
                            </w:r>
                          </w:p>
                          <w:p w14:paraId="0530C4EA" w14:textId="77777777" w:rsidR="00CF4A18" w:rsidRPr="00DD3830" w:rsidRDefault="00CF4A18" w:rsidP="00CF4A18">
                            <w:pPr>
                              <w:pStyle w:val="ListParagraph"/>
                              <w:numPr>
                                <w:ilvl w:val="1"/>
                                <w:numId w:val="21"/>
                              </w:numPr>
                              <w:overflowPunct/>
                              <w:adjustRightInd/>
                              <w:spacing w:before="0" w:beforeAutospacing="0" w:after="0"/>
                              <w:ind w:leftChars="0"/>
                              <w:jc w:val="both"/>
                              <w:textAlignment w:val="auto"/>
                              <w:rPr>
                                <w:rFonts w:ascii="Times New Roman" w:hAnsi="Times New Roman"/>
                              </w:rPr>
                            </w:pPr>
                            <w:r w:rsidRPr="00DD3830">
                              <w:rPr>
                                <w:rFonts w:ascii="Times New Roman" w:hAnsi="Times New Roman"/>
                              </w:rPr>
                              <w:t xml:space="preserve">NR-U DL CW adjustment mechanism is used as the baseline for SL-U when SL-HARQ feedback is enabled in SCI for unicast </w:t>
                            </w:r>
                          </w:p>
                          <w:p w14:paraId="3AFF0931" w14:textId="77777777" w:rsidR="00CF4A18" w:rsidRPr="00DD3830" w:rsidRDefault="00CF4A18" w:rsidP="00CF4A18">
                            <w:pPr>
                              <w:pStyle w:val="ListParagraph"/>
                              <w:numPr>
                                <w:ilvl w:val="2"/>
                                <w:numId w:val="21"/>
                              </w:numPr>
                              <w:overflowPunct/>
                              <w:adjustRightInd/>
                              <w:spacing w:before="0" w:beforeAutospacing="0" w:after="0"/>
                              <w:ind w:leftChars="0"/>
                              <w:jc w:val="both"/>
                              <w:textAlignment w:val="auto"/>
                              <w:rPr>
                                <w:rFonts w:ascii="Times New Roman" w:hAnsi="Times New Roman"/>
                              </w:rPr>
                            </w:pPr>
                            <w:r w:rsidRPr="00DD3830">
                              <w:rPr>
                                <w:rFonts w:ascii="Times New Roman" w:hAnsi="Times New Roman"/>
                              </w:rPr>
                              <w:t>FFS any necessary update for SL-U operation</w:t>
                            </w:r>
                          </w:p>
                          <w:p w14:paraId="651081E1" w14:textId="77777777" w:rsidR="00CF4A18" w:rsidRPr="00DD3830" w:rsidRDefault="00CF4A18" w:rsidP="00CF4A18">
                            <w:pPr>
                              <w:pStyle w:val="ListParagraph"/>
                              <w:numPr>
                                <w:ilvl w:val="1"/>
                                <w:numId w:val="21"/>
                              </w:numPr>
                              <w:overflowPunct/>
                              <w:adjustRightInd/>
                              <w:spacing w:before="0" w:beforeAutospacing="0" w:after="0"/>
                              <w:ind w:leftChars="0"/>
                              <w:jc w:val="both"/>
                              <w:textAlignment w:val="auto"/>
                              <w:rPr>
                                <w:rFonts w:ascii="Times New Roman" w:hAnsi="Times New Roman"/>
                              </w:rPr>
                            </w:pPr>
                            <w:r w:rsidRPr="00DD3830">
                              <w:rPr>
                                <w:rFonts w:ascii="Times New Roman" w:hAnsi="Times New Roman"/>
                              </w:rPr>
                              <w:t>FFS: how to determine CW size when SL-HARQ feedback is disabled in SCI</w:t>
                            </w:r>
                          </w:p>
                          <w:p w14:paraId="45536FDA" w14:textId="77777777" w:rsidR="00CF4A18" w:rsidRPr="00DD3830" w:rsidRDefault="00CF4A18" w:rsidP="00CF4A18">
                            <w:pPr>
                              <w:pStyle w:val="ListParagraph"/>
                              <w:numPr>
                                <w:ilvl w:val="1"/>
                                <w:numId w:val="21"/>
                              </w:numPr>
                              <w:overflowPunct/>
                              <w:adjustRightInd/>
                              <w:spacing w:before="0" w:beforeAutospacing="0" w:after="0"/>
                              <w:ind w:leftChars="0"/>
                              <w:jc w:val="both"/>
                              <w:textAlignment w:val="auto"/>
                              <w:rPr>
                                <w:rFonts w:ascii="Times New Roman" w:hAnsi="Times New Roman"/>
                              </w:rPr>
                            </w:pPr>
                            <w:r w:rsidRPr="00DD3830">
                              <w:rPr>
                                <w:rFonts w:ascii="Times New Roman" w:hAnsi="Times New Roman"/>
                                <w:lang w:val="en-AU"/>
                              </w:rPr>
                              <w:t xml:space="preserve">FFS the case of groupcast option 1 (NACK-only) and </w:t>
                            </w:r>
                            <w:r w:rsidRPr="00DD3830">
                              <w:rPr>
                                <w:rFonts w:ascii="Times New Roman" w:hAnsi="Times New Roman"/>
                              </w:rPr>
                              <w:t>groupcast option 2</w:t>
                            </w:r>
                          </w:p>
                          <w:p w14:paraId="5C54C135" w14:textId="77777777" w:rsidR="00CF4A18" w:rsidRPr="00CF4A18" w:rsidRDefault="00CF4A18">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10A6BFA" id="Text Box 9" o:spid="_x0000_s1033" type="#_x0000_t202" style="position:absolute;margin-left:1.6pt;margin-top:4.75pt;width:448.8pt;height:94.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" fillcolor="white [3201]" strokeweight=".5pt">
                <v:textbox>
                  <w:txbxContent>
                    <w:p w14:paraId="75FDB7E6" w14:textId="77777777" w:rsidR="00CF4A18" w:rsidRDefault="00CF4A18" w:rsidP="00CF4A18">
                      <w:pPr>
                        <w:autoSpaceDE w:val="0"/>
                        <w:autoSpaceDN w:val="0"/>
                        <w:jc w:val="both"/>
                        <w:rPr>
                          <w:rFonts w:ascii="Calibri" w:hAnsi="Calibri" w:cs="Calibri"/>
                          <w:sz w:val="22"/>
                        </w:rPr>
                      </w:pPr>
                      <w:r w:rsidRPr="00C93DCD">
                        <w:rPr>
                          <w:rFonts w:ascii="Calibri" w:hAnsi="Calibri" w:cs="Calibri"/>
                          <w:b/>
                          <w:bCs/>
                          <w:sz w:val="22"/>
                          <w:highlight w:val="green"/>
                        </w:rPr>
                        <w:t>Agreement</w:t>
                      </w:r>
                    </w:p>
                    <w:p w14:paraId="2184F827" w14:textId="77777777" w:rsidR="00CF4A18" w:rsidRPr="00DD3830" w:rsidRDefault="00CF4A18" w:rsidP="00CF4A18">
                      <w:pPr>
                        <w:pStyle w:val="ListParagraph"/>
                        <w:numPr>
                          <w:ilvl w:val="0"/>
                          <w:numId w:val="21"/>
                        </w:numPr>
                        <w:overflowPunct/>
                        <w:adjustRightInd/>
                        <w:spacing w:before="0" w:beforeAutospacing="0" w:after="0"/>
                        <w:ind w:leftChars="0"/>
                        <w:jc w:val="both"/>
                        <w:textAlignment w:val="auto"/>
                        <w:rPr>
                          <w:rFonts w:ascii="Times New Roman" w:hAnsi="Times New Roman"/>
                        </w:rPr>
                      </w:pPr>
                      <w:r w:rsidRPr="00DD3830">
                        <w:rPr>
                          <w:rFonts w:ascii="Times New Roman" w:hAnsi="Times New Roman"/>
                        </w:rPr>
                        <w:t>CW adjustment</w:t>
                      </w:r>
                    </w:p>
                    <w:p w14:paraId="0530C4EA" w14:textId="77777777" w:rsidR="00CF4A18" w:rsidRPr="00DD3830" w:rsidRDefault="00CF4A18" w:rsidP="00CF4A18">
                      <w:pPr>
                        <w:pStyle w:val="ListParagraph"/>
                        <w:numPr>
                          <w:ilvl w:val="1"/>
                          <w:numId w:val="21"/>
                        </w:numPr>
                        <w:overflowPunct/>
                        <w:adjustRightInd/>
                        <w:spacing w:before="0" w:beforeAutospacing="0" w:after="0"/>
                        <w:ind w:leftChars="0"/>
                        <w:jc w:val="both"/>
                        <w:textAlignment w:val="auto"/>
                        <w:rPr>
                          <w:rFonts w:ascii="Times New Roman" w:hAnsi="Times New Roman"/>
                        </w:rPr>
                      </w:pPr>
                      <w:r w:rsidRPr="00DD3830">
                        <w:rPr>
                          <w:rFonts w:ascii="Times New Roman" w:hAnsi="Times New Roman"/>
                        </w:rPr>
                        <w:t xml:space="preserve">NR-U DL CW adjustment mechanism is used as the baseline for SL-U when SL-HARQ feedback is enabled in SCI for unicast </w:t>
                      </w:r>
                    </w:p>
                    <w:p w14:paraId="3AFF0931" w14:textId="77777777" w:rsidR="00CF4A18" w:rsidRPr="00DD3830" w:rsidRDefault="00CF4A18" w:rsidP="00CF4A18">
                      <w:pPr>
                        <w:pStyle w:val="ListParagraph"/>
                        <w:numPr>
                          <w:ilvl w:val="2"/>
                          <w:numId w:val="21"/>
                        </w:numPr>
                        <w:overflowPunct/>
                        <w:adjustRightInd/>
                        <w:spacing w:before="0" w:beforeAutospacing="0" w:after="0"/>
                        <w:ind w:leftChars="0"/>
                        <w:jc w:val="both"/>
                        <w:textAlignment w:val="auto"/>
                        <w:rPr>
                          <w:rFonts w:ascii="Times New Roman" w:hAnsi="Times New Roman"/>
                        </w:rPr>
                      </w:pPr>
                      <w:r w:rsidRPr="00DD3830">
                        <w:rPr>
                          <w:rFonts w:ascii="Times New Roman" w:hAnsi="Times New Roman"/>
                        </w:rPr>
                        <w:t>FFS any necessary update for SL-U operation</w:t>
                      </w:r>
                    </w:p>
                    <w:p w14:paraId="651081E1" w14:textId="77777777" w:rsidR="00CF4A18" w:rsidRPr="00DD3830" w:rsidRDefault="00CF4A18" w:rsidP="00CF4A18">
                      <w:pPr>
                        <w:pStyle w:val="ListParagraph"/>
                        <w:numPr>
                          <w:ilvl w:val="1"/>
                          <w:numId w:val="21"/>
                        </w:numPr>
                        <w:overflowPunct/>
                        <w:adjustRightInd/>
                        <w:spacing w:before="0" w:beforeAutospacing="0" w:after="0"/>
                        <w:ind w:leftChars="0"/>
                        <w:jc w:val="both"/>
                        <w:textAlignment w:val="auto"/>
                        <w:rPr>
                          <w:rFonts w:ascii="Times New Roman" w:hAnsi="Times New Roman"/>
                        </w:rPr>
                      </w:pPr>
                      <w:r w:rsidRPr="00DD3830">
                        <w:rPr>
                          <w:rFonts w:ascii="Times New Roman" w:hAnsi="Times New Roman"/>
                        </w:rPr>
                        <w:t>FFS: how to determine CW size when SL-HARQ feedback is disabled in SCI</w:t>
                      </w:r>
                    </w:p>
                    <w:p w14:paraId="45536FDA" w14:textId="77777777" w:rsidR="00CF4A18" w:rsidRPr="00DD3830" w:rsidRDefault="00CF4A18" w:rsidP="00CF4A18">
                      <w:pPr>
                        <w:pStyle w:val="ListParagraph"/>
                        <w:numPr>
                          <w:ilvl w:val="1"/>
                          <w:numId w:val="21"/>
                        </w:numPr>
                        <w:overflowPunct/>
                        <w:adjustRightInd/>
                        <w:spacing w:before="0" w:beforeAutospacing="0" w:after="0"/>
                        <w:ind w:leftChars="0"/>
                        <w:jc w:val="both"/>
                        <w:textAlignment w:val="auto"/>
                        <w:rPr>
                          <w:rFonts w:ascii="Times New Roman" w:hAnsi="Times New Roman"/>
                        </w:rPr>
                      </w:pPr>
                      <w:r w:rsidRPr="00DD3830">
                        <w:rPr>
                          <w:rFonts w:ascii="Times New Roman" w:hAnsi="Times New Roman"/>
                          <w:lang w:val="en-AU"/>
                        </w:rPr>
                        <w:t xml:space="preserve">FFS the case of groupcast option 1 (NACK-only) and </w:t>
                      </w:r>
                      <w:r w:rsidRPr="00DD3830">
                        <w:rPr>
                          <w:rFonts w:ascii="Times New Roman" w:hAnsi="Times New Roman"/>
                        </w:rPr>
                        <w:t>groupcast option 2</w:t>
                      </w:r>
                    </w:p>
                    <w:p w14:paraId="5C54C135" w14:textId="77777777" w:rsidR="00CF4A18" w:rsidRPr="00CF4A18" w:rsidRDefault="00CF4A18">
                      <w:pPr>
                        <w:rPr>
                          <w:lang w:val="en-GB"/>
                        </w:rPr>
                      </w:pPr>
                    </w:p>
                  </w:txbxContent>
                </v:textbox>
              </v:shape>
            </w:pict>
          </mc:Fallback>
        </mc:AlternateContent>
      </w:r>
    </w:p>
    <w:p w14:paraId="1E2A2034" w14:textId="51222FF9" w:rsidR="00CF4A18" w:rsidRDefault="00CF4A18" w:rsidP="00113C6D">
      <w:pPr>
        <w:rPr>
          <w:sz w:val="20"/>
          <w:szCs w:val="20"/>
        </w:rPr>
      </w:pPr>
    </w:p>
    <w:p w14:paraId="27974F6E" w14:textId="72CEFEFB" w:rsidR="00CF4A18" w:rsidRDefault="00CF4A18" w:rsidP="00113C6D">
      <w:pPr>
        <w:rPr>
          <w:sz w:val="20"/>
          <w:szCs w:val="20"/>
        </w:rPr>
      </w:pPr>
    </w:p>
    <w:p w14:paraId="0A18E317" w14:textId="77CC9F3A" w:rsidR="00CF4A18" w:rsidRDefault="00CF4A18" w:rsidP="00113C6D">
      <w:pPr>
        <w:rPr>
          <w:sz w:val="20"/>
          <w:szCs w:val="20"/>
        </w:rPr>
      </w:pPr>
    </w:p>
    <w:p w14:paraId="000564EB" w14:textId="69FD2DC3" w:rsidR="00CF4A18" w:rsidRDefault="00CF4A18" w:rsidP="00113C6D">
      <w:pPr>
        <w:rPr>
          <w:sz w:val="20"/>
          <w:szCs w:val="20"/>
        </w:rPr>
      </w:pPr>
    </w:p>
    <w:p w14:paraId="30D179FE" w14:textId="6F41D90A" w:rsidR="00CF4A18" w:rsidRDefault="00CF4A18" w:rsidP="00113C6D">
      <w:pPr>
        <w:rPr>
          <w:sz w:val="20"/>
          <w:szCs w:val="20"/>
        </w:rPr>
      </w:pPr>
    </w:p>
    <w:p w14:paraId="4C3057AF" w14:textId="75A0A292" w:rsidR="00CF4A18" w:rsidRDefault="00CF4A18" w:rsidP="00113C6D">
      <w:pPr>
        <w:rPr>
          <w:sz w:val="20"/>
          <w:szCs w:val="20"/>
        </w:rPr>
      </w:pPr>
    </w:p>
    <w:p w14:paraId="2E89BE9D" w14:textId="7562655F" w:rsidR="00CF4A18" w:rsidRDefault="00CF4A18" w:rsidP="00113C6D">
      <w:pPr>
        <w:rPr>
          <w:sz w:val="20"/>
          <w:szCs w:val="20"/>
        </w:rPr>
      </w:pPr>
    </w:p>
    <w:p w14:paraId="5AD7F3A2" w14:textId="77777777" w:rsidR="00CF4A18" w:rsidRDefault="00CF4A18" w:rsidP="00113C6D">
      <w:pPr>
        <w:rPr>
          <w:sz w:val="20"/>
          <w:szCs w:val="20"/>
        </w:rPr>
      </w:pPr>
    </w:p>
    <w:p w14:paraId="6CE47C74" w14:textId="77777777" w:rsidR="00CF4A18" w:rsidRDefault="00CF4A18" w:rsidP="00113C6D">
      <w:pPr>
        <w:rPr>
          <w:sz w:val="20"/>
          <w:szCs w:val="20"/>
        </w:rPr>
      </w:pPr>
    </w:p>
    <w:p w14:paraId="31DBBA01" w14:textId="56415FC3" w:rsidR="00F362C1" w:rsidRDefault="0014736C" w:rsidP="00113C6D">
      <w:pPr>
        <w:rPr>
          <w:sz w:val="20"/>
          <w:szCs w:val="20"/>
        </w:rPr>
      </w:pPr>
      <w:r>
        <w:rPr>
          <w:sz w:val="20"/>
          <w:szCs w:val="20"/>
        </w:rPr>
        <w:t xml:space="preserve">When SL-HARQ is not available, for example in broadcast transmission or </w:t>
      </w:r>
      <w:r w:rsidR="00F362C1">
        <w:rPr>
          <w:sz w:val="20"/>
          <w:szCs w:val="20"/>
        </w:rPr>
        <w:t>groupcast transmission with HARQ feedback mode 1</w:t>
      </w:r>
      <w:r>
        <w:rPr>
          <w:sz w:val="20"/>
          <w:szCs w:val="20"/>
        </w:rPr>
        <w:t xml:space="preserve"> with </w:t>
      </w:r>
      <w:r w:rsidR="00F362C1">
        <w:rPr>
          <w:sz w:val="20"/>
          <w:szCs w:val="20"/>
        </w:rPr>
        <w:t xml:space="preserve">NACK </w:t>
      </w:r>
      <w:r>
        <w:rPr>
          <w:sz w:val="20"/>
          <w:szCs w:val="20"/>
        </w:rPr>
        <w:t xml:space="preserve">only </w:t>
      </w:r>
      <w:r w:rsidR="00F362C1">
        <w:rPr>
          <w:sz w:val="20"/>
          <w:szCs w:val="20"/>
        </w:rPr>
        <w:t>feedback</w:t>
      </w:r>
      <w:r>
        <w:rPr>
          <w:sz w:val="20"/>
          <w:szCs w:val="20"/>
        </w:rPr>
        <w:t>,</w:t>
      </w:r>
      <w:r w:rsidR="00F362C1">
        <w:rPr>
          <w:sz w:val="20"/>
          <w:szCs w:val="20"/>
        </w:rPr>
        <w:t xml:space="preserve"> CW </w:t>
      </w:r>
      <w:r w:rsidR="00277B3D">
        <w:rPr>
          <w:sz w:val="20"/>
          <w:szCs w:val="20"/>
        </w:rPr>
        <w:t>cannot</w:t>
      </w:r>
      <w:r w:rsidR="00F362C1">
        <w:rPr>
          <w:sz w:val="20"/>
          <w:szCs w:val="20"/>
        </w:rPr>
        <w:t xml:space="preserve"> be reset due to lack of ACK transmission in this case. Therefore, </w:t>
      </w:r>
      <w:r w:rsidR="00277B3D">
        <w:rPr>
          <w:sz w:val="20"/>
          <w:szCs w:val="20"/>
        </w:rPr>
        <w:t xml:space="preserve">we propose the CW is kept the same. </w:t>
      </w:r>
      <w:r w:rsidR="00547781">
        <w:rPr>
          <w:sz w:val="20"/>
          <w:szCs w:val="20"/>
        </w:rPr>
        <w:t xml:space="preserve"> </w:t>
      </w:r>
    </w:p>
    <w:p w14:paraId="7E296324" w14:textId="363D3110" w:rsidR="00F362C1" w:rsidRDefault="005148E4" w:rsidP="005148E4">
      <w:pPr>
        <w:tabs>
          <w:tab w:val="left" w:pos="640"/>
        </w:tabs>
        <w:overflowPunct w:val="0"/>
        <w:spacing w:before="100" w:beforeAutospacing="1" w:after="180"/>
        <w:textAlignment w:val="baseline"/>
        <w:rPr>
          <w:sz w:val="20"/>
          <w:szCs w:val="20"/>
        </w:rPr>
      </w:pPr>
      <w:r>
        <w:rPr>
          <w:b/>
          <w:bCs/>
          <w:sz w:val="20"/>
          <w:szCs w:val="20"/>
        </w:rPr>
        <w:t>Proposal</w:t>
      </w:r>
      <w:r w:rsidR="00277B3D">
        <w:rPr>
          <w:b/>
          <w:bCs/>
          <w:sz w:val="20"/>
          <w:szCs w:val="20"/>
        </w:rPr>
        <w:t xml:space="preserve"> </w:t>
      </w:r>
      <w:r w:rsidR="00141257">
        <w:rPr>
          <w:b/>
          <w:bCs/>
          <w:sz w:val="20"/>
          <w:szCs w:val="20"/>
        </w:rPr>
        <w:t>1</w:t>
      </w:r>
      <w:r w:rsidR="00141257">
        <w:rPr>
          <w:b/>
          <w:bCs/>
          <w:sz w:val="20"/>
          <w:szCs w:val="20"/>
        </w:rPr>
        <w:t>5</w:t>
      </w:r>
      <w:r w:rsidR="00F362C1">
        <w:rPr>
          <w:b/>
          <w:bCs/>
          <w:sz w:val="20"/>
          <w:szCs w:val="20"/>
        </w:rPr>
        <w:t xml:space="preserve">: For group cast transmission with </w:t>
      </w:r>
      <w:r w:rsidR="00300EE4">
        <w:rPr>
          <w:b/>
          <w:bCs/>
          <w:sz w:val="20"/>
          <w:szCs w:val="20"/>
        </w:rPr>
        <w:t>NACK only feedback,</w:t>
      </w:r>
      <w:r w:rsidR="00F362C1">
        <w:rPr>
          <w:b/>
          <w:bCs/>
          <w:sz w:val="20"/>
          <w:szCs w:val="20"/>
        </w:rPr>
        <w:t xml:space="preserve"> </w:t>
      </w:r>
      <w:r w:rsidR="0014736C">
        <w:rPr>
          <w:b/>
          <w:bCs/>
          <w:sz w:val="20"/>
          <w:szCs w:val="20"/>
        </w:rPr>
        <w:t>transmission without SL-HARQ feedback</w:t>
      </w:r>
      <w:r w:rsidR="00F362C1">
        <w:rPr>
          <w:b/>
          <w:bCs/>
          <w:sz w:val="20"/>
          <w:szCs w:val="20"/>
        </w:rPr>
        <w:t xml:space="preserve">, </w:t>
      </w:r>
      <w:r>
        <w:rPr>
          <w:b/>
          <w:bCs/>
          <w:sz w:val="20"/>
          <w:szCs w:val="20"/>
        </w:rPr>
        <w:t xml:space="preserve">CW is kept the same.  </w:t>
      </w:r>
    </w:p>
    <w:p w14:paraId="022777CA" w14:textId="20B57D8F" w:rsidR="00041988" w:rsidRPr="00743B91" w:rsidRDefault="00C84FE2" w:rsidP="00743B91">
      <w:pPr>
        <w:pStyle w:val="Heading1"/>
      </w:pPr>
      <w:r w:rsidRPr="00743B91">
        <w:t>Conclusion</w:t>
      </w:r>
    </w:p>
    <w:p w14:paraId="3381097D" w14:textId="01FDECB8" w:rsidR="00D80A4B" w:rsidRDefault="00D80A4B" w:rsidP="00D80A4B">
      <w:pPr>
        <w:pStyle w:val="0Maintext"/>
        <w:spacing w:after="120" w:afterAutospacing="0" w:line="240" w:lineRule="auto"/>
        <w:ind w:firstLine="0"/>
        <w:rPr>
          <w:lang w:val="en-US"/>
        </w:rPr>
      </w:pPr>
      <w:r>
        <w:rPr>
          <w:lang w:val="en-US"/>
        </w:rPr>
        <w:t xml:space="preserve">In the paper, we discuss </w:t>
      </w:r>
      <w:r w:rsidR="00420DCB">
        <w:rPr>
          <w:lang w:val="en-US"/>
        </w:rPr>
        <w:t xml:space="preserve">the </w:t>
      </w:r>
      <w:r w:rsidR="0096567E">
        <w:rPr>
          <w:lang w:val="en-US"/>
        </w:rPr>
        <w:t xml:space="preserve">sidelink unlicensed band channel access design aspects. </w:t>
      </w:r>
      <w:r>
        <w:rPr>
          <w:lang w:val="en-US"/>
        </w:rPr>
        <w:t xml:space="preserve">The proposals are: </w:t>
      </w:r>
    </w:p>
    <w:p w14:paraId="31460056" w14:textId="77777777" w:rsidR="00380C91" w:rsidRDefault="00380C91" w:rsidP="00380C91">
      <w:pPr>
        <w:rPr>
          <w:b/>
          <w:bCs/>
          <w:sz w:val="20"/>
          <w:szCs w:val="20"/>
        </w:rPr>
      </w:pPr>
      <w:r w:rsidRPr="00644D25">
        <w:rPr>
          <w:b/>
          <w:bCs/>
          <w:sz w:val="20"/>
          <w:szCs w:val="20"/>
        </w:rPr>
        <w:t xml:space="preserve">Proposal </w:t>
      </w:r>
      <w:r>
        <w:rPr>
          <w:b/>
          <w:bCs/>
          <w:sz w:val="20"/>
          <w:szCs w:val="20"/>
        </w:rPr>
        <w:t>1</w:t>
      </w:r>
      <w:r w:rsidRPr="00644D25">
        <w:rPr>
          <w:b/>
          <w:bCs/>
          <w:sz w:val="20"/>
          <w:szCs w:val="20"/>
        </w:rPr>
        <w:t xml:space="preserve">:    </w:t>
      </w:r>
      <w:r>
        <w:rPr>
          <w:b/>
          <w:bCs/>
          <w:sz w:val="20"/>
          <w:szCs w:val="20"/>
        </w:rPr>
        <w:t xml:space="preserve">Type 1 UL channel access procedure and corresponding CAPC can be reused for sidelink type 1 channel access.  </w:t>
      </w:r>
    </w:p>
    <w:p w14:paraId="098183FB" w14:textId="056F0120" w:rsidR="001B5B76" w:rsidRDefault="00FA2E5F" w:rsidP="00FA2E5F">
      <w:pPr>
        <w:rPr>
          <w:rFonts w:cs="Batang"/>
          <w:sz w:val="20"/>
          <w:szCs w:val="20"/>
          <w:lang w:val="en-GB" w:eastAsia="en-US"/>
        </w:rPr>
      </w:pPr>
      <w:r>
        <w:rPr>
          <w:rFonts w:cs="Batang"/>
          <w:sz w:val="20"/>
          <w:szCs w:val="20"/>
          <w:lang w:val="en-GB" w:eastAsia="en-US"/>
        </w:rPr>
        <w:t xml:space="preserve"> </w:t>
      </w:r>
    </w:p>
    <w:p w14:paraId="7BDB4982" w14:textId="77777777" w:rsidR="00380C91" w:rsidRDefault="00380C91" w:rsidP="00380C91">
      <w:pPr>
        <w:pStyle w:val="NormalWeb"/>
        <w:rPr>
          <w:b/>
          <w:bCs/>
          <w:sz w:val="20"/>
          <w:szCs w:val="20"/>
        </w:rPr>
      </w:pPr>
      <w:r w:rsidRPr="006C5C69">
        <w:rPr>
          <w:b/>
          <w:bCs/>
          <w:sz w:val="20"/>
          <w:szCs w:val="20"/>
        </w:rPr>
        <w:t xml:space="preserve">Proposal </w:t>
      </w:r>
      <w:r>
        <w:rPr>
          <w:b/>
          <w:bCs/>
          <w:sz w:val="20"/>
          <w:szCs w:val="20"/>
        </w:rPr>
        <w:t>2</w:t>
      </w:r>
      <w:r w:rsidRPr="006C5C69">
        <w:rPr>
          <w:b/>
          <w:bCs/>
          <w:sz w:val="20"/>
          <w:szCs w:val="20"/>
        </w:rPr>
        <w:t xml:space="preserve">: </w:t>
      </w:r>
      <w:r>
        <w:rPr>
          <w:b/>
          <w:bCs/>
          <w:sz w:val="20"/>
          <w:szCs w:val="20"/>
        </w:rPr>
        <w:t xml:space="preserve">Type 1 channel access procedure can start any time after traffic arrival at the buffer, depending on UE implementation. If the backoff counter N counts down to 0 before starting position of the SL transmission, the UE can start the transmission at the configured resource </w:t>
      </w:r>
      <w:r w:rsidRPr="00542756">
        <w:rPr>
          <w:b/>
          <w:bCs/>
          <w:sz w:val="20"/>
          <w:szCs w:val="20"/>
        </w:rPr>
        <w:t xml:space="preserve">if the channel has been sensed to be idle </w:t>
      </w:r>
      <w:r>
        <w:rPr>
          <w:b/>
          <w:bCs/>
          <w:sz w:val="20"/>
          <w:szCs w:val="20"/>
        </w:rPr>
        <w:t xml:space="preserve">in </w:t>
      </w:r>
      <w:proofErr w:type="spellStart"/>
      <w:r>
        <w:rPr>
          <w:b/>
          <w:bCs/>
          <w:sz w:val="20"/>
          <w:szCs w:val="20"/>
        </w:rPr>
        <w:t>T</w:t>
      </w:r>
      <w:r w:rsidRPr="00542756">
        <w:rPr>
          <w:b/>
          <w:bCs/>
          <w:sz w:val="20"/>
          <w:szCs w:val="20"/>
          <w:vertAlign w:val="subscript"/>
        </w:rPr>
        <w:t>sl</w:t>
      </w:r>
      <w:proofErr w:type="spellEnd"/>
      <w:r w:rsidRPr="00542756">
        <w:rPr>
          <w:b/>
          <w:bCs/>
          <w:sz w:val="20"/>
          <w:szCs w:val="20"/>
        </w:rPr>
        <w:t xml:space="preserve"> and during all the slot durations of a defer duration </w:t>
      </w:r>
      <w:r w:rsidRPr="00542756">
        <w:rPr>
          <w:rFonts w:ascii="Cambria Math" w:hAnsi="Cambria Math" w:cs="Cambria Math"/>
          <w:b/>
          <w:bCs/>
          <w:sz w:val="20"/>
          <w:szCs w:val="20"/>
        </w:rPr>
        <w:t>𝑇</w:t>
      </w:r>
      <w:r w:rsidRPr="00542756">
        <w:rPr>
          <w:rFonts w:ascii="Cambria Math" w:hAnsi="Cambria Math" w:cs="Cambria Math"/>
          <w:b/>
          <w:bCs/>
          <w:sz w:val="20"/>
          <w:szCs w:val="20"/>
          <w:vertAlign w:val="subscript"/>
        </w:rPr>
        <w:t>d</w:t>
      </w:r>
      <w:r w:rsidRPr="00542756">
        <w:rPr>
          <w:b/>
          <w:bCs/>
          <w:sz w:val="20"/>
          <w:szCs w:val="20"/>
        </w:rPr>
        <w:t xml:space="preserve"> immediately before the transmission. </w:t>
      </w:r>
    </w:p>
    <w:p w14:paraId="2F73C557" w14:textId="77777777" w:rsidR="00380C91" w:rsidRDefault="00380C91" w:rsidP="00380C91">
      <w:pPr>
        <w:rPr>
          <w:b/>
          <w:bCs/>
          <w:sz w:val="20"/>
          <w:szCs w:val="20"/>
        </w:rPr>
      </w:pPr>
      <w:r w:rsidRPr="00644D25">
        <w:rPr>
          <w:b/>
          <w:bCs/>
          <w:sz w:val="20"/>
          <w:szCs w:val="20"/>
        </w:rPr>
        <w:t xml:space="preserve">Proposal </w:t>
      </w:r>
      <w:r>
        <w:rPr>
          <w:b/>
          <w:bCs/>
          <w:sz w:val="20"/>
          <w:szCs w:val="20"/>
        </w:rPr>
        <w:t>3</w:t>
      </w:r>
      <w:r w:rsidRPr="00644D25">
        <w:rPr>
          <w:b/>
          <w:bCs/>
          <w:sz w:val="20"/>
          <w:szCs w:val="20"/>
        </w:rPr>
        <w:t xml:space="preserve">:    </w:t>
      </w:r>
      <w:r>
        <w:rPr>
          <w:b/>
          <w:bCs/>
          <w:sz w:val="20"/>
          <w:szCs w:val="20"/>
        </w:rPr>
        <w:t>Define L1-priority to CAPC mapping for SL-U.</w:t>
      </w:r>
    </w:p>
    <w:p w14:paraId="46003AA0" w14:textId="33861B57" w:rsidR="0082021F" w:rsidRDefault="0082021F" w:rsidP="00FA2E5F">
      <w:pPr>
        <w:rPr>
          <w:rFonts w:cs="Batang"/>
          <w:sz w:val="20"/>
          <w:szCs w:val="20"/>
          <w:lang w:eastAsia="en-US"/>
        </w:rPr>
      </w:pPr>
    </w:p>
    <w:p w14:paraId="654D117B" w14:textId="77777777" w:rsidR="00380C91" w:rsidRDefault="00380C91" w:rsidP="00380C91">
      <w:pPr>
        <w:rPr>
          <w:b/>
          <w:bCs/>
          <w:sz w:val="20"/>
          <w:szCs w:val="20"/>
        </w:rPr>
      </w:pPr>
      <w:r w:rsidRPr="00644D25">
        <w:rPr>
          <w:b/>
          <w:bCs/>
          <w:sz w:val="20"/>
          <w:szCs w:val="20"/>
        </w:rPr>
        <w:t xml:space="preserve">Proposal </w:t>
      </w:r>
      <w:r>
        <w:rPr>
          <w:b/>
          <w:bCs/>
          <w:sz w:val="20"/>
          <w:szCs w:val="20"/>
        </w:rPr>
        <w:t>4</w:t>
      </w:r>
      <w:r w:rsidRPr="00644D25">
        <w:rPr>
          <w:b/>
          <w:bCs/>
          <w:sz w:val="20"/>
          <w:szCs w:val="20"/>
        </w:rPr>
        <w:t xml:space="preserve">:    </w:t>
      </w:r>
      <w:r>
        <w:rPr>
          <w:b/>
          <w:bCs/>
          <w:sz w:val="20"/>
          <w:szCs w:val="20"/>
        </w:rPr>
        <w:t xml:space="preserve">Type 2A/2B/2C SL channel access can be used for the UE to resume transmission after gap within the COT, based on gap length.  </w:t>
      </w:r>
    </w:p>
    <w:p w14:paraId="4DDB0FD8" w14:textId="77777777" w:rsidR="00380C91" w:rsidRDefault="00380C91" w:rsidP="00380C91">
      <w:pPr>
        <w:rPr>
          <w:b/>
          <w:bCs/>
          <w:sz w:val="20"/>
          <w:szCs w:val="20"/>
        </w:rPr>
      </w:pPr>
      <w:r w:rsidRPr="00644D25">
        <w:rPr>
          <w:b/>
          <w:bCs/>
          <w:sz w:val="20"/>
          <w:szCs w:val="20"/>
        </w:rPr>
        <w:lastRenderedPageBreak/>
        <w:t xml:space="preserve">Proposal </w:t>
      </w:r>
      <w:r>
        <w:rPr>
          <w:b/>
          <w:bCs/>
          <w:sz w:val="20"/>
          <w:szCs w:val="20"/>
        </w:rPr>
        <w:t>5</w:t>
      </w:r>
      <w:r w:rsidRPr="00644D25">
        <w:rPr>
          <w:b/>
          <w:bCs/>
          <w:sz w:val="20"/>
          <w:szCs w:val="20"/>
        </w:rPr>
        <w:t xml:space="preserve">:    </w:t>
      </w:r>
      <w:r>
        <w:rPr>
          <w:b/>
          <w:bCs/>
          <w:sz w:val="20"/>
          <w:szCs w:val="20"/>
        </w:rPr>
        <w:t xml:space="preserve">S-SSB transmission can start after type 2A channel access procedure, or type 1 priority 1 uplink channel access.     </w:t>
      </w:r>
    </w:p>
    <w:p w14:paraId="67FB9D85" w14:textId="77777777" w:rsidR="00380C91" w:rsidRDefault="00380C91" w:rsidP="00380C91">
      <w:pPr>
        <w:rPr>
          <w:b/>
          <w:bCs/>
          <w:sz w:val="20"/>
          <w:szCs w:val="20"/>
        </w:rPr>
      </w:pPr>
    </w:p>
    <w:p w14:paraId="3AD6DF2B" w14:textId="77777777" w:rsidR="00380C91" w:rsidRDefault="00380C91" w:rsidP="00380C91">
      <w:pPr>
        <w:rPr>
          <w:b/>
          <w:bCs/>
          <w:sz w:val="20"/>
          <w:szCs w:val="20"/>
        </w:rPr>
      </w:pPr>
      <w:r w:rsidRPr="00644D25">
        <w:rPr>
          <w:b/>
          <w:bCs/>
          <w:sz w:val="20"/>
          <w:szCs w:val="20"/>
        </w:rPr>
        <w:t xml:space="preserve">Proposal </w:t>
      </w:r>
      <w:r>
        <w:rPr>
          <w:b/>
          <w:bCs/>
          <w:sz w:val="20"/>
          <w:szCs w:val="20"/>
        </w:rPr>
        <w:t>6</w:t>
      </w:r>
      <w:r w:rsidRPr="00644D25">
        <w:rPr>
          <w:b/>
          <w:bCs/>
          <w:sz w:val="20"/>
          <w:szCs w:val="20"/>
        </w:rPr>
        <w:t xml:space="preserve">:    </w:t>
      </w:r>
      <w:r>
        <w:rPr>
          <w:b/>
          <w:bCs/>
          <w:sz w:val="20"/>
          <w:szCs w:val="20"/>
        </w:rPr>
        <w:t xml:space="preserve">No short control signaling transmission is allowed in SL-U.  </w:t>
      </w:r>
    </w:p>
    <w:p w14:paraId="3AD3B66B" w14:textId="53032B72" w:rsidR="00380C91" w:rsidRDefault="00380C91" w:rsidP="00FA2E5F">
      <w:pPr>
        <w:rPr>
          <w:rFonts w:cs="Batang"/>
          <w:sz w:val="20"/>
          <w:szCs w:val="20"/>
          <w:lang w:eastAsia="en-US"/>
        </w:rPr>
      </w:pPr>
    </w:p>
    <w:p w14:paraId="08159B0B" w14:textId="77777777" w:rsidR="00380C91" w:rsidRDefault="00380C91" w:rsidP="00380C91">
      <w:pPr>
        <w:rPr>
          <w:b/>
          <w:bCs/>
          <w:sz w:val="20"/>
          <w:szCs w:val="20"/>
        </w:rPr>
      </w:pPr>
      <w:r>
        <w:rPr>
          <w:b/>
          <w:bCs/>
          <w:sz w:val="20"/>
          <w:szCs w:val="20"/>
        </w:rPr>
        <w:t xml:space="preserve">Proposal 7: For COT sharing restrictions,  </w:t>
      </w:r>
    </w:p>
    <w:p w14:paraId="3FE9A882" w14:textId="77777777" w:rsidR="00380C91" w:rsidRPr="001F0C92" w:rsidRDefault="00380C91" w:rsidP="00380C91">
      <w:pPr>
        <w:pStyle w:val="ListParagraph"/>
        <w:numPr>
          <w:ilvl w:val="0"/>
          <w:numId w:val="22"/>
        </w:numPr>
        <w:ind w:leftChars="0"/>
        <w:rPr>
          <w:rFonts w:ascii="Times New Roman" w:eastAsia="Times New Roman" w:hAnsi="Times New Roman"/>
          <w:b/>
          <w:bCs/>
          <w:szCs w:val="20"/>
          <w:lang w:val="en-US" w:eastAsia="zh-CN"/>
        </w:rPr>
      </w:pPr>
      <w:r w:rsidRPr="001F0C92">
        <w:rPr>
          <w:rFonts w:ascii="Times New Roman" w:eastAsia="Times New Roman" w:hAnsi="Times New Roman"/>
          <w:b/>
          <w:bCs/>
          <w:szCs w:val="20"/>
          <w:lang w:val="en-US" w:eastAsia="zh-CN"/>
        </w:rPr>
        <w:t xml:space="preserve">For unicast COT sharing, the SL-U COT can be shared with the unicast devices associated with the initiating device for PSSCH, PSCCH and PSFCH. </w:t>
      </w:r>
      <w:r>
        <w:rPr>
          <w:rFonts w:ascii="Times New Roman" w:eastAsia="Times New Roman" w:hAnsi="Times New Roman"/>
          <w:b/>
          <w:bCs/>
          <w:szCs w:val="20"/>
          <w:lang w:val="en-US" w:eastAsia="zh-CN"/>
        </w:rPr>
        <w:t xml:space="preserve">The transmission power within the shared SL-COT should be limited by the power used in EDT calculation for CCA.  </w:t>
      </w:r>
    </w:p>
    <w:p w14:paraId="01F26B91" w14:textId="77777777" w:rsidR="00380C91" w:rsidRPr="001A6C35" w:rsidRDefault="00380C91" w:rsidP="00380C91">
      <w:pPr>
        <w:pStyle w:val="ListParagraph"/>
        <w:numPr>
          <w:ilvl w:val="0"/>
          <w:numId w:val="22"/>
        </w:numPr>
        <w:ind w:leftChars="0"/>
        <w:rPr>
          <w:rFonts w:ascii="Times New Roman" w:eastAsia="Times New Roman" w:hAnsi="Times New Roman"/>
          <w:b/>
          <w:bCs/>
          <w:szCs w:val="20"/>
          <w:lang w:val="en-US" w:eastAsia="zh-CN"/>
        </w:rPr>
      </w:pPr>
      <w:r w:rsidRPr="001A6C35">
        <w:rPr>
          <w:rFonts w:ascii="Times New Roman" w:eastAsia="Times New Roman" w:hAnsi="Times New Roman"/>
          <w:b/>
          <w:bCs/>
          <w:szCs w:val="20"/>
          <w:lang w:val="en-US" w:eastAsia="zh-CN"/>
        </w:rPr>
        <w:t>For groupcast COT sharing, the COT can be shared for PSFCH transmission with</w:t>
      </w:r>
      <w:r>
        <w:rPr>
          <w:rFonts w:ascii="Times New Roman" w:eastAsia="Times New Roman" w:hAnsi="Times New Roman"/>
          <w:b/>
          <w:bCs/>
          <w:szCs w:val="20"/>
          <w:lang w:val="en-US" w:eastAsia="zh-CN"/>
        </w:rPr>
        <w:t xml:space="preserve"> ACK/NACK or NACK only </w:t>
      </w:r>
      <w:r w:rsidRPr="001A6C35">
        <w:rPr>
          <w:rFonts w:ascii="Times New Roman" w:eastAsia="Times New Roman" w:hAnsi="Times New Roman"/>
          <w:b/>
          <w:bCs/>
          <w:szCs w:val="20"/>
          <w:lang w:val="en-US" w:eastAsia="zh-CN"/>
        </w:rPr>
        <w:t xml:space="preserve">transmission. </w:t>
      </w:r>
    </w:p>
    <w:p w14:paraId="4C155DDC" w14:textId="77777777" w:rsidR="00380C91" w:rsidRDefault="00380C91" w:rsidP="00380C91">
      <w:pPr>
        <w:pStyle w:val="ListParagraph"/>
        <w:numPr>
          <w:ilvl w:val="0"/>
          <w:numId w:val="22"/>
        </w:numPr>
        <w:ind w:leftChars="0"/>
        <w:rPr>
          <w:rFonts w:ascii="Times New Roman" w:eastAsia="Times New Roman" w:hAnsi="Times New Roman"/>
          <w:b/>
          <w:bCs/>
          <w:szCs w:val="20"/>
          <w:lang w:val="en-US" w:eastAsia="zh-CN"/>
        </w:rPr>
      </w:pPr>
      <w:r w:rsidRPr="001A6C35">
        <w:rPr>
          <w:rFonts w:ascii="Times New Roman" w:eastAsia="Times New Roman" w:hAnsi="Times New Roman"/>
          <w:b/>
          <w:bCs/>
          <w:szCs w:val="20"/>
          <w:lang w:val="en-US" w:eastAsia="zh-CN"/>
        </w:rPr>
        <w:t xml:space="preserve">For broadcast COT, no COT sharing is allowed. </w:t>
      </w:r>
    </w:p>
    <w:p w14:paraId="3BA6A75B" w14:textId="57AE5CB7" w:rsidR="00380C91" w:rsidRDefault="00380C91" w:rsidP="00FA2E5F">
      <w:pPr>
        <w:rPr>
          <w:rFonts w:cs="Batang"/>
          <w:sz w:val="20"/>
          <w:szCs w:val="20"/>
          <w:lang w:eastAsia="en-US"/>
        </w:rPr>
      </w:pPr>
    </w:p>
    <w:p w14:paraId="51F26F2E" w14:textId="77777777" w:rsidR="00380C91" w:rsidRDefault="00380C91" w:rsidP="00380C91">
      <w:pPr>
        <w:rPr>
          <w:b/>
          <w:bCs/>
          <w:sz w:val="20"/>
          <w:szCs w:val="20"/>
        </w:rPr>
      </w:pPr>
      <w:r w:rsidRPr="0096567E">
        <w:rPr>
          <w:b/>
          <w:bCs/>
          <w:sz w:val="20"/>
          <w:szCs w:val="20"/>
        </w:rPr>
        <w:t xml:space="preserve">Proposal </w:t>
      </w:r>
      <w:r>
        <w:rPr>
          <w:b/>
          <w:bCs/>
          <w:sz w:val="20"/>
          <w:szCs w:val="20"/>
        </w:rPr>
        <w:t>8</w:t>
      </w:r>
      <w:r w:rsidRPr="0096567E">
        <w:rPr>
          <w:b/>
          <w:bCs/>
          <w:sz w:val="20"/>
          <w:szCs w:val="20"/>
        </w:rPr>
        <w:t>: SCI stage 1 includ</w:t>
      </w:r>
      <w:r>
        <w:rPr>
          <w:b/>
          <w:bCs/>
          <w:sz w:val="20"/>
          <w:szCs w:val="20"/>
        </w:rPr>
        <w:t>es</w:t>
      </w:r>
      <w:r w:rsidRPr="0096567E">
        <w:rPr>
          <w:b/>
          <w:bCs/>
          <w:sz w:val="20"/>
          <w:szCs w:val="20"/>
        </w:rPr>
        <w:t xml:space="preserve"> sidelink COT sharing information</w:t>
      </w:r>
      <w:r>
        <w:rPr>
          <w:b/>
          <w:bCs/>
          <w:sz w:val="20"/>
          <w:szCs w:val="20"/>
        </w:rPr>
        <w:t xml:space="preserve"> such as </w:t>
      </w:r>
      <w:r w:rsidRPr="0096567E">
        <w:rPr>
          <w:b/>
          <w:bCs/>
          <w:sz w:val="20"/>
          <w:szCs w:val="20"/>
        </w:rPr>
        <w:t>access priority</w:t>
      </w:r>
      <w:r>
        <w:rPr>
          <w:b/>
          <w:bCs/>
          <w:sz w:val="20"/>
          <w:szCs w:val="20"/>
        </w:rPr>
        <w:t xml:space="preserve"> class</w:t>
      </w:r>
      <w:r w:rsidRPr="0096567E">
        <w:rPr>
          <w:b/>
          <w:bCs/>
          <w:sz w:val="20"/>
          <w:szCs w:val="20"/>
        </w:rPr>
        <w:t xml:space="preserve">/MCOT, remaining COT length, </w:t>
      </w:r>
      <w:r>
        <w:rPr>
          <w:b/>
          <w:bCs/>
          <w:sz w:val="20"/>
          <w:szCs w:val="20"/>
        </w:rPr>
        <w:t>EDT</w:t>
      </w:r>
      <w:r w:rsidRPr="0096567E">
        <w:rPr>
          <w:b/>
          <w:bCs/>
          <w:sz w:val="20"/>
          <w:szCs w:val="20"/>
        </w:rPr>
        <w:t xml:space="preserve">, </w:t>
      </w:r>
      <w:r>
        <w:rPr>
          <w:b/>
          <w:bCs/>
          <w:sz w:val="20"/>
          <w:szCs w:val="20"/>
        </w:rPr>
        <w:t>s</w:t>
      </w:r>
      <w:r w:rsidRPr="0096567E">
        <w:rPr>
          <w:b/>
          <w:bCs/>
          <w:sz w:val="20"/>
          <w:szCs w:val="20"/>
        </w:rPr>
        <w:t>hared COT CCA type and CP extension</w:t>
      </w:r>
      <w:r>
        <w:rPr>
          <w:b/>
          <w:bCs/>
          <w:sz w:val="20"/>
          <w:szCs w:val="20"/>
        </w:rPr>
        <w:t xml:space="preserve"> index etc. </w:t>
      </w:r>
    </w:p>
    <w:p w14:paraId="5727C234" w14:textId="142126AE" w:rsidR="00380C91" w:rsidRDefault="00380C91" w:rsidP="00FA2E5F">
      <w:pPr>
        <w:rPr>
          <w:rFonts w:cs="Batang"/>
          <w:sz w:val="20"/>
          <w:szCs w:val="20"/>
          <w:lang w:eastAsia="en-US"/>
        </w:rPr>
      </w:pPr>
    </w:p>
    <w:p w14:paraId="434D2FBB" w14:textId="77777777" w:rsidR="00380C91" w:rsidRDefault="00380C91" w:rsidP="00380C91">
      <w:pPr>
        <w:rPr>
          <w:b/>
          <w:bCs/>
          <w:sz w:val="20"/>
          <w:szCs w:val="20"/>
        </w:rPr>
      </w:pPr>
      <w:r w:rsidRPr="0096567E">
        <w:rPr>
          <w:b/>
          <w:bCs/>
          <w:sz w:val="20"/>
          <w:szCs w:val="20"/>
        </w:rPr>
        <w:t xml:space="preserve">Proposal </w:t>
      </w:r>
      <w:r>
        <w:rPr>
          <w:b/>
          <w:bCs/>
          <w:sz w:val="20"/>
          <w:szCs w:val="20"/>
        </w:rPr>
        <w:t>9</w:t>
      </w:r>
      <w:r w:rsidRPr="0096567E">
        <w:rPr>
          <w:b/>
          <w:bCs/>
          <w:sz w:val="20"/>
          <w:szCs w:val="20"/>
        </w:rPr>
        <w:t xml:space="preserve">: </w:t>
      </w:r>
      <w:r>
        <w:rPr>
          <w:b/>
          <w:bCs/>
          <w:sz w:val="20"/>
          <w:szCs w:val="20"/>
        </w:rPr>
        <w:t xml:space="preserve">UL multi-channel access procedure should be used as a baseline for SL-U. </w:t>
      </w:r>
    </w:p>
    <w:p w14:paraId="56D5A7A4" w14:textId="001A8B1C" w:rsidR="00380C91" w:rsidRDefault="00380C91" w:rsidP="00FA2E5F">
      <w:pPr>
        <w:rPr>
          <w:rFonts w:cs="Batang"/>
          <w:sz w:val="20"/>
          <w:szCs w:val="20"/>
          <w:lang w:eastAsia="en-US"/>
        </w:rPr>
      </w:pPr>
    </w:p>
    <w:p w14:paraId="53991AD0" w14:textId="77777777" w:rsidR="00380C91" w:rsidRDefault="00380C91" w:rsidP="00380C91">
      <w:pPr>
        <w:pStyle w:val="Heading2"/>
        <w:numPr>
          <w:ilvl w:val="0"/>
          <w:numId w:val="0"/>
        </w:numPr>
        <w:ind w:left="576" w:hanging="576"/>
        <w:jc w:val="both"/>
        <w:rPr>
          <w:b/>
          <w:bCs/>
          <w:sz w:val="20"/>
          <w:szCs w:val="20"/>
        </w:rPr>
      </w:pPr>
      <w:r w:rsidRPr="0096567E">
        <w:rPr>
          <w:b/>
          <w:bCs/>
          <w:sz w:val="20"/>
          <w:szCs w:val="20"/>
        </w:rPr>
        <w:t xml:space="preserve">Proposal </w:t>
      </w:r>
      <w:r>
        <w:rPr>
          <w:b/>
          <w:bCs/>
          <w:sz w:val="20"/>
          <w:szCs w:val="20"/>
        </w:rPr>
        <w:t>1</w:t>
      </w:r>
      <w:r>
        <w:rPr>
          <w:b/>
          <w:bCs/>
          <w:sz w:val="20"/>
          <w:szCs w:val="20"/>
        </w:rPr>
        <w:t>0</w:t>
      </w:r>
      <w:r w:rsidRPr="0096567E">
        <w:rPr>
          <w:b/>
          <w:bCs/>
          <w:sz w:val="20"/>
          <w:szCs w:val="20"/>
        </w:rPr>
        <w:t xml:space="preserve">: </w:t>
      </w:r>
      <w:r>
        <w:rPr>
          <w:b/>
          <w:bCs/>
          <w:sz w:val="20"/>
          <w:szCs w:val="20"/>
        </w:rPr>
        <w:t xml:space="preserve">Multi-slot transmission should prioritize multi-TB transmission.  </w:t>
      </w:r>
    </w:p>
    <w:p w14:paraId="6D695443" w14:textId="77777777" w:rsidR="00380C91" w:rsidRDefault="00380C91" w:rsidP="008F0384">
      <w:pPr>
        <w:pStyle w:val="Heading2"/>
        <w:numPr>
          <w:ilvl w:val="0"/>
          <w:numId w:val="0"/>
        </w:numPr>
        <w:ind w:left="576" w:hanging="576"/>
        <w:rPr>
          <w:b/>
          <w:bCs/>
          <w:sz w:val="20"/>
          <w:szCs w:val="20"/>
        </w:rPr>
      </w:pPr>
      <w:r w:rsidRPr="0096567E">
        <w:rPr>
          <w:b/>
          <w:bCs/>
          <w:sz w:val="20"/>
          <w:szCs w:val="20"/>
        </w:rPr>
        <w:t xml:space="preserve">Proposal </w:t>
      </w:r>
      <w:r>
        <w:rPr>
          <w:b/>
          <w:bCs/>
          <w:sz w:val="20"/>
          <w:szCs w:val="20"/>
        </w:rPr>
        <w:t>1</w:t>
      </w:r>
      <w:r>
        <w:rPr>
          <w:b/>
          <w:bCs/>
          <w:sz w:val="20"/>
          <w:szCs w:val="20"/>
        </w:rPr>
        <w:t>1</w:t>
      </w:r>
      <w:r w:rsidRPr="0096567E">
        <w:rPr>
          <w:b/>
          <w:bCs/>
          <w:sz w:val="20"/>
          <w:szCs w:val="20"/>
        </w:rPr>
        <w:t xml:space="preserve">: </w:t>
      </w:r>
      <w:r>
        <w:rPr>
          <w:b/>
          <w:bCs/>
          <w:sz w:val="20"/>
          <w:szCs w:val="20"/>
        </w:rPr>
        <w:t xml:space="preserve">For model 1 RA with CG and mode 2 RA, multi-slot transmission is enabled only for full BW transmission where all the resource blocks within an RB set is configured.  </w:t>
      </w:r>
    </w:p>
    <w:p w14:paraId="612F3788" w14:textId="77777777" w:rsidR="00380C91" w:rsidRPr="009C18D9" w:rsidRDefault="00380C91" w:rsidP="00380C91">
      <w:pPr>
        <w:tabs>
          <w:tab w:val="left" w:pos="640"/>
        </w:tabs>
        <w:overflowPunct w:val="0"/>
        <w:spacing w:before="100" w:beforeAutospacing="1" w:after="180"/>
        <w:textAlignment w:val="baseline"/>
        <w:rPr>
          <w:b/>
          <w:bCs/>
          <w:sz w:val="20"/>
          <w:szCs w:val="20"/>
        </w:rPr>
      </w:pPr>
      <w:r w:rsidRPr="00644D25">
        <w:rPr>
          <w:b/>
          <w:bCs/>
          <w:sz w:val="20"/>
          <w:szCs w:val="20"/>
        </w:rPr>
        <w:t xml:space="preserve">Proposal </w:t>
      </w:r>
      <w:r>
        <w:rPr>
          <w:b/>
          <w:bCs/>
          <w:sz w:val="20"/>
          <w:szCs w:val="20"/>
        </w:rPr>
        <w:t>1</w:t>
      </w:r>
      <w:r>
        <w:rPr>
          <w:b/>
          <w:bCs/>
          <w:sz w:val="20"/>
          <w:szCs w:val="20"/>
        </w:rPr>
        <w:t>2</w:t>
      </w:r>
      <w:r w:rsidRPr="00644D25">
        <w:rPr>
          <w:b/>
          <w:bCs/>
          <w:sz w:val="20"/>
          <w:szCs w:val="20"/>
        </w:rPr>
        <w:t xml:space="preserve">:  </w:t>
      </w:r>
      <w:r>
        <w:rPr>
          <w:b/>
          <w:bCs/>
          <w:sz w:val="20"/>
          <w:szCs w:val="20"/>
        </w:rPr>
        <w:t xml:space="preserve">Separate starting position can be used for resource allocation with full BW or partial BW, </w:t>
      </w:r>
      <w:proofErr w:type="gramStart"/>
      <w:r>
        <w:rPr>
          <w:b/>
          <w:bCs/>
          <w:sz w:val="20"/>
          <w:szCs w:val="20"/>
        </w:rPr>
        <w:t>similar to</w:t>
      </w:r>
      <w:proofErr w:type="gramEnd"/>
      <w:r>
        <w:rPr>
          <w:b/>
          <w:bCs/>
          <w:sz w:val="20"/>
          <w:szCs w:val="20"/>
        </w:rPr>
        <w:t xml:space="preserve"> CG PUSCH in </w:t>
      </w:r>
      <w:proofErr w:type="spellStart"/>
      <w:r>
        <w:rPr>
          <w:b/>
          <w:bCs/>
          <w:sz w:val="20"/>
          <w:szCs w:val="20"/>
        </w:rPr>
        <w:t>Uu</w:t>
      </w:r>
      <w:proofErr w:type="spellEnd"/>
      <w:r>
        <w:rPr>
          <w:b/>
          <w:bCs/>
          <w:sz w:val="20"/>
          <w:szCs w:val="20"/>
        </w:rPr>
        <w:t xml:space="preserve"> link</w:t>
      </w:r>
      <w:r w:rsidRPr="009C18D9">
        <w:rPr>
          <w:b/>
          <w:bCs/>
          <w:sz w:val="20"/>
          <w:szCs w:val="20"/>
        </w:rPr>
        <w:t xml:space="preserve">. </w:t>
      </w:r>
    </w:p>
    <w:p w14:paraId="5FE85318" w14:textId="77777777" w:rsidR="00E742E1" w:rsidRPr="006C5C69" w:rsidRDefault="00E742E1" w:rsidP="00E742E1">
      <w:pPr>
        <w:tabs>
          <w:tab w:val="left" w:pos="640"/>
        </w:tabs>
        <w:overflowPunct w:val="0"/>
        <w:spacing w:before="100" w:beforeAutospacing="1" w:after="180"/>
        <w:textAlignment w:val="baseline"/>
        <w:rPr>
          <w:b/>
          <w:bCs/>
          <w:sz w:val="20"/>
          <w:szCs w:val="20"/>
        </w:rPr>
      </w:pPr>
      <w:r w:rsidRPr="006C5C69">
        <w:rPr>
          <w:b/>
          <w:bCs/>
          <w:sz w:val="20"/>
          <w:szCs w:val="20"/>
        </w:rPr>
        <w:t xml:space="preserve">Proposal </w:t>
      </w:r>
      <w:r>
        <w:rPr>
          <w:b/>
          <w:bCs/>
          <w:sz w:val="20"/>
          <w:szCs w:val="20"/>
        </w:rPr>
        <w:t>1</w:t>
      </w:r>
      <w:r>
        <w:rPr>
          <w:b/>
          <w:bCs/>
          <w:sz w:val="20"/>
          <w:szCs w:val="20"/>
        </w:rPr>
        <w:t>3</w:t>
      </w:r>
      <w:r w:rsidRPr="006C5C69">
        <w:rPr>
          <w:b/>
          <w:bCs/>
          <w:sz w:val="20"/>
          <w:szCs w:val="20"/>
        </w:rPr>
        <w:t>: For mode 2</w:t>
      </w:r>
      <w:r>
        <w:rPr>
          <w:b/>
          <w:bCs/>
          <w:sz w:val="20"/>
          <w:szCs w:val="20"/>
        </w:rPr>
        <w:t xml:space="preserve"> resource allocation</w:t>
      </w:r>
      <w:r w:rsidRPr="006C5C69">
        <w:rPr>
          <w:b/>
          <w:bCs/>
          <w:sz w:val="20"/>
          <w:szCs w:val="20"/>
        </w:rPr>
        <w:t xml:space="preserve">, </w:t>
      </w:r>
      <w:r>
        <w:rPr>
          <w:b/>
          <w:bCs/>
          <w:sz w:val="20"/>
          <w:szCs w:val="20"/>
        </w:rPr>
        <w:t xml:space="preserve">further discussion whether reservation signal can be sent independently for aperiodic traffic.  </w:t>
      </w:r>
    </w:p>
    <w:p w14:paraId="6EC8B4D4" w14:textId="77777777" w:rsidR="00E742E1" w:rsidRDefault="00E742E1" w:rsidP="00E742E1">
      <w:pPr>
        <w:tabs>
          <w:tab w:val="left" w:pos="640"/>
        </w:tabs>
        <w:overflowPunct w:val="0"/>
        <w:spacing w:before="100" w:beforeAutospacing="1" w:after="180"/>
        <w:textAlignment w:val="baseline"/>
        <w:rPr>
          <w:sz w:val="20"/>
          <w:szCs w:val="20"/>
        </w:rPr>
      </w:pPr>
      <w:r w:rsidRPr="006C5C69">
        <w:rPr>
          <w:b/>
          <w:bCs/>
          <w:sz w:val="20"/>
          <w:szCs w:val="20"/>
        </w:rPr>
        <w:t xml:space="preserve">Proposal </w:t>
      </w:r>
      <w:r>
        <w:rPr>
          <w:b/>
          <w:bCs/>
          <w:sz w:val="20"/>
          <w:szCs w:val="20"/>
        </w:rPr>
        <w:t>1</w:t>
      </w:r>
      <w:r>
        <w:rPr>
          <w:b/>
          <w:bCs/>
          <w:sz w:val="20"/>
          <w:szCs w:val="20"/>
        </w:rPr>
        <w:t>4</w:t>
      </w:r>
      <w:r w:rsidRPr="006C5C69">
        <w:rPr>
          <w:b/>
          <w:bCs/>
          <w:sz w:val="20"/>
          <w:szCs w:val="20"/>
        </w:rPr>
        <w:t>: For mode 2</w:t>
      </w:r>
      <w:r>
        <w:rPr>
          <w:b/>
          <w:bCs/>
          <w:sz w:val="20"/>
          <w:szCs w:val="20"/>
        </w:rPr>
        <w:t xml:space="preserve"> resource allocation</w:t>
      </w:r>
      <w:r w:rsidRPr="006C5C69">
        <w:rPr>
          <w:b/>
          <w:bCs/>
          <w:sz w:val="20"/>
          <w:szCs w:val="20"/>
        </w:rPr>
        <w:t xml:space="preserve">, </w:t>
      </w:r>
      <w:r>
        <w:rPr>
          <w:b/>
          <w:bCs/>
          <w:sz w:val="20"/>
          <w:szCs w:val="20"/>
        </w:rPr>
        <w:t xml:space="preserve">other UE can continue perform CCA sensing on reserved resources.  </w:t>
      </w:r>
    </w:p>
    <w:p w14:paraId="73A4E36C" w14:textId="77777777" w:rsidR="00E742E1" w:rsidRDefault="00E742E1" w:rsidP="00E742E1">
      <w:pPr>
        <w:tabs>
          <w:tab w:val="left" w:pos="640"/>
        </w:tabs>
        <w:overflowPunct w:val="0"/>
        <w:spacing w:before="100" w:beforeAutospacing="1" w:after="180"/>
        <w:textAlignment w:val="baseline"/>
        <w:rPr>
          <w:sz w:val="20"/>
          <w:szCs w:val="20"/>
        </w:rPr>
      </w:pPr>
      <w:r>
        <w:rPr>
          <w:b/>
          <w:bCs/>
          <w:sz w:val="20"/>
          <w:szCs w:val="20"/>
        </w:rPr>
        <w:t xml:space="preserve">Proposal </w:t>
      </w:r>
      <w:r>
        <w:rPr>
          <w:b/>
          <w:bCs/>
          <w:sz w:val="20"/>
          <w:szCs w:val="20"/>
        </w:rPr>
        <w:t>1</w:t>
      </w:r>
      <w:r>
        <w:rPr>
          <w:b/>
          <w:bCs/>
          <w:sz w:val="20"/>
          <w:szCs w:val="20"/>
        </w:rPr>
        <w:t xml:space="preserve">5: For group cast transmission with NACK only feedback, transmission without SL-HARQ feedback, CW is kept the same.  </w:t>
      </w:r>
    </w:p>
    <w:p w14:paraId="155755AA" w14:textId="77777777" w:rsidR="00380C91" w:rsidRPr="0082021F" w:rsidRDefault="00380C91" w:rsidP="00FA2E5F">
      <w:pPr>
        <w:rPr>
          <w:rFonts w:cs="Batang"/>
          <w:sz w:val="20"/>
          <w:szCs w:val="20"/>
          <w:lang w:eastAsia="en-US"/>
        </w:rPr>
      </w:pPr>
    </w:p>
    <w:p w14:paraId="386EFDD0" w14:textId="08043DFF" w:rsidR="0055511D" w:rsidRPr="00743B91" w:rsidRDefault="0055511D" w:rsidP="00743B91">
      <w:pPr>
        <w:pStyle w:val="Heading1"/>
      </w:pPr>
      <w:r w:rsidRPr="00743B91">
        <w:t xml:space="preserve">Reference </w:t>
      </w:r>
    </w:p>
    <w:p w14:paraId="2CD0087C" w14:textId="159D797B" w:rsidR="0066026E" w:rsidRPr="0066026E"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bookmarkStart w:id="5" w:name="_Ref99716514"/>
      <w:bookmarkStart w:id="6" w:name="_Ref46220695"/>
      <w:r w:rsidRPr="0066026E">
        <w:rPr>
          <w:sz w:val="20"/>
          <w:szCs w:val="20"/>
        </w:rPr>
        <w:t>RP-2</w:t>
      </w:r>
      <w:r w:rsidR="001D26CD">
        <w:rPr>
          <w:sz w:val="20"/>
          <w:szCs w:val="20"/>
        </w:rPr>
        <w:t>21798</w:t>
      </w:r>
      <w:r w:rsidRPr="0066026E">
        <w:rPr>
          <w:sz w:val="20"/>
          <w:szCs w:val="20"/>
        </w:rPr>
        <w:t>, “</w:t>
      </w:r>
      <w:r w:rsidR="001D26CD" w:rsidRPr="001D26CD">
        <w:rPr>
          <w:sz w:val="20"/>
          <w:szCs w:val="20"/>
        </w:rPr>
        <w:t>WID revision: NR sidelink evolution</w:t>
      </w:r>
      <w:r w:rsidRPr="0066026E">
        <w:rPr>
          <w:sz w:val="20"/>
          <w:szCs w:val="20"/>
        </w:rPr>
        <w:t xml:space="preserve">,” </w:t>
      </w:r>
      <w:r w:rsidR="001D26CD">
        <w:rPr>
          <w:sz w:val="20"/>
          <w:szCs w:val="20"/>
        </w:rPr>
        <w:t>June</w:t>
      </w:r>
      <w:r w:rsidRPr="0066026E">
        <w:rPr>
          <w:sz w:val="20"/>
          <w:szCs w:val="20"/>
        </w:rPr>
        <w:t>. 202</w:t>
      </w:r>
      <w:r w:rsidR="001D26CD">
        <w:rPr>
          <w:sz w:val="20"/>
          <w:szCs w:val="20"/>
        </w:rPr>
        <w:t>2</w:t>
      </w:r>
      <w:r w:rsidRPr="0066026E">
        <w:rPr>
          <w:sz w:val="20"/>
          <w:szCs w:val="20"/>
        </w:rPr>
        <w:t>.</w:t>
      </w:r>
      <w:bookmarkEnd w:id="5"/>
      <w:r w:rsidRPr="0066026E">
        <w:rPr>
          <w:sz w:val="20"/>
          <w:szCs w:val="20"/>
        </w:rPr>
        <w:t xml:space="preserve"> </w:t>
      </w:r>
      <w:bookmarkEnd w:id="6"/>
    </w:p>
    <w:p w14:paraId="43E2529D" w14:textId="58F48AC7" w:rsidR="0066026E"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sz w:val="20"/>
          <w:szCs w:val="20"/>
        </w:rPr>
      </w:pPr>
      <w:bookmarkStart w:id="7" w:name="_Ref101263304"/>
      <w:r w:rsidRPr="0066026E">
        <w:rPr>
          <w:sz w:val="20"/>
          <w:szCs w:val="20"/>
        </w:rPr>
        <w:t>ETSI EN 301 893, 5 GHz RLAN; Harmonized standard covering the essential requirements of article 3.2 of directive 2014/53/EU, v2.1.1, May 2017.</w:t>
      </w:r>
      <w:bookmarkEnd w:id="7"/>
      <w:r w:rsidRPr="0066026E">
        <w:rPr>
          <w:sz w:val="20"/>
          <w:szCs w:val="20"/>
        </w:rPr>
        <w:t xml:space="preserve"> </w:t>
      </w:r>
    </w:p>
    <w:p w14:paraId="3F5D853D" w14:textId="5A7B6DEA" w:rsidR="009043C9" w:rsidRDefault="00A468DA" w:rsidP="003B5C26">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rFonts w:cs="Batang"/>
          <w:sz w:val="20"/>
          <w:szCs w:val="20"/>
          <w:lang w:eastAsia="en-US"/>
        </w:rPr>
      </w:pPr>
      <w:r>
        <w:rPr>
          <w:sz w:val="20"/>
          <w:szCs w:val="20"/>
        </w:rPr>
        <w:t xml:space="preserve">TS 37.213, Physical layer procedures for shared spectrum channel access.   </w:t>
      </w:r>
    </w:p>
    <w:sectPr w:rsidR="009043C9"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1A877" w14:textId="77777777" w:rsidR="000E1C15" w:rsidRDefault="000E1C15" w:rsidP="00876767">
      <w:r>
        <w:separator/>
      </w:r>
    </w:p>
  </w:endnote>
  <w:endnote w:type="continuationSeparator" w:id="0">
    <w:p w14:paraId="08649366" w14:textId="77777777" w:rsidR="000E1C15" w:rsidRDefault="000E1C15"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AD1E6" w14:textId="77777777" w:rsidR="000E1C15" w:rsidRDefault="000E1C15" w:rsidP="00876767">
      <w:r>
        <w:separator/>
      </w:r>
    </w:p>
  </w:footnote>
  <w:footnote w:type="continuationSeparator" w:id="0">
    <w:p w14:paraId="4F015764" w14:textId="77777777" w:rsidR="000E1C15" w:rsidRDefault="000E1C15"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4813B6"/>
    <w:multiLevelType w:val="multilevel"/>
    <w:tmpl w:val="B6767ED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57725"/>
    <w:multiLevelType w:val="hybridMultilevel"/>
    <w:tmpl w:val="36026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5210BD"/>
    <w:multiLevelType w:val="multilevel"/>
    <w:tmpl w:val="9D38F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7765003">
    <w:abstractNumId w:val="2"/>
  </w:num>
  <w:num w:numId="2" w16cid:durableId="146396429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8318428">
    <w:abstractNumId w:val="16"/>
  </w:num>
  <w:num w:numId="4" w16cid:durableId="1698501549">
    <w:abstractNumId w:val="10"/>
  </w:num>
  <w:num w:numId="5" w16cid:durableId="1900706190">
    <w:abstractNumId w:val="8"/>
  </w:num>
  <w:num w:numId="6" w16cid:durableId="1113289280">
    <w:abstractNumId w:val="15"/>
  </w:num>
  <w:num w:numId="7" w16cid:durableId="10452810">
    <w:abstractNumId w:val="19"/>
  </w:num>
  <w:num w:numId="8" w16cid:durableId="2074542868">
    <w:abstractNumId w:val="13"/>
  </w:num>
  <w:num w:numId="9" w16cid:durableId="1967544550">
    <w:abstractNumId w:val="9"/>
  </w:num>
  <w:num w:numId="10" w16cid:durableId="1095050254">
    <w:abstractNumId w:val="14"/>
  </w:num>
  <w:num w:numId="11" w16cid:durableId="1865439095">
    <w:abstractNumId w:val="17"/>
  </w:num>
  <w:num w:numId="12" w16cid:durableId="104816843">
    <w:abstractNumId w:val="18"/>
  </w:num>
  <w:num w:numId="13" w16cid:durableId="1235166454">
    <w:abstractNumId w:val="2"/>
    <w:lvlOverride w:ilvl="0">
      <w:startOverride w:val="3"/>
    </w:lvlOverride>
    <w:lvlOverride w:ilvl="1">
      <w:startOverride w:val="2"/>
    </w:lvlOverride>
  </w:num>
  <w:num w:numId="14" w16cid:durableId="960460674">
    <w:abstractNumId w:val="2"/>
    <w:lvlOverride w:ilvl="0">
      <w:startOverride w:val="3"/>
    </w:lvlOverride>
    <w:lvlOverride w:ilvl="1">
      <w:startOverride w:val="1"/>
    </w:lvlOverride>
  </w:num>
  <w:num w:numId="15" w16cid:durableId="315306728">
    <w:abstractNumId w:val="2"/>
    <w:lvlOverride w:ilvl="0">
      <w:startOverride w:val="3"/>
    </w:lvlOverride>
    <w:lvlOverride w:ilvl="1">
      <w:startOverride w:val="1"/>
    </w:lvlOverride>
  </w:num>
  <w:num w:numId="16" w16cid:durableId="553468216">
    <w:abstractNumId w:val="2"/>
    <w:lvlOverride w:ilvl="0">
      <w:startOverride w:val="3"/>
    </w:lvlOverride>
    <w:lvlOverride w:ilvl="1">
      <w:startOverride w:val="1"/>
    </w:lvlOverride>
  </w:num>
  <w:num w:numId="17" w16cid:durableId="1032262328">
    <w:abstractNumId w:val="1"/>
  </w:num>
  <w:num w:numId="18" w16cid:durableId="2054496535">
    <w:abstractNumId w:val="6"/>
  </w:num>
  <w:num w:numId="19" w16cid:durableId="2137605347">
    <w:abstractNumId w:val="3"/>
  </w:num>
  <w:num w:numId="20" w16cid:durableId="1829244569">
    <w:abstractNumId w:val="12"/>
  </w:num>
  <w:num w:numId="21" w16cid:durableId="546840102">
    <w:abstractNumId w:val="4"/>
  </w:num>
  <w:num w:numId="22" w16cid:durableId="1271745341">
    <w:abstractNumId w:val="7"/>
  </w:num>
  <w:num w:numId="23" w16cid:durableId="1036807345">
    <w:abstractNumId w:val="5"/>
  </w:num>
  <w:num w:numId="24" w16cid:durableId="158899816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12EC"/>
    <w:rsid w:val="00024CD4"/>
    <w:rsid w:val="00026645"/>
    <w:rsid w:val="00031E68"/>
    <w:rsid w:val="00033D5B"/>
    <w:rsid w:val="000357BD"/>
    <w:rsid w:val="000359AB"/>
    <w:rsid w:val="00036D0F"/>
    <w:rsid w:val="000411A5"/>
    <w:rsid w:val="00041988"/>
    <w:rsid w:val="00044CC2"/>
    <w:rsid w:val="000461DE"/>
    <w:rsid w:val="000469EB"/>
    <w:rsid w:val="00046D65"/>
    <w:rsid w:val="000472B8"/>
    <w:rsid w:val="000474C8"/>
    <w:rsid w:val="0005018D"/>
    <w:rsid w:val="000517E8"/>
    <w:rsid w:val="00051AA8"/>
    <w:rsid w:val="00051EE2"/>
    <w:rsid w:val="00051FB2"/>
    <w:rsid w:val="00052845"/>
    <w:rsid w:val="0005388A"/>
    <w:rsid w:val="00053ADE"/>
    <w:rsid w:val="000544C1"/>
    <w:rsid w:val="0005612B"/>
    <w:rsid w:val="000604B8"/>
    <w:rsid w:val="000605BB"/>
    <w:rsid w:val="0006076E"/>
    <w:rsid w:val="000613D3"/>
    <w:rsid w:val="000616D0"/>
    <w:rsid w:val="00061F76"/>
    <w:rsid w:val="0006221A"/>
    <w:rsid w:val="00070A54"/>
    <w:rsid w:val="00070C36"/>
    <w:rsid w:val="00071398"/>
    <w:rsid w:val="00072724"/>
    <w:rsid w:val="00073136"/>
    <w:rsid w:val="000771AE"/>
    <w:rsid w:val="00080826"/>
    <w:rsid w:val="000816F6"/>
    <w:rsid w:val="000837FC"/>
    <w:rsid w:val="00084E6D"/>
    <w:rsid w:val="00086626"/>
    <w:rsid w:val="000926BF"/>
    <w:rsid w:val="00092A85"/>
    <w:rsid w:val="00094811"/>
    <w:rsid w:val="000971DB"/>
    <w:rsid w:val="000977FB"/>
    <w:rsid w:val="000A0881"/>
    <w:rsid w:val="000A0CCC"/>
    <w:rsid w:val="000A1890"/>
    <w:rsid w:val="000A2A6E"/>
    <w:rsid w:val="000A7533"/>
    <w:rsid w:val="000B05FD"/>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1C15"/>
    <w:rsid w:val="000E284E"/>
    <w:rsid w:val="000E2B01"/>
    <w:rsid w:val="000E5ABC"/>
    <w:rsid w:val="000E6DE7"/>
    <w:rsid w:val="000F06FE"/>
    <w:rsid w:val="000F1A81"/>
    <w:rsid w:val="000F2C70"/>
    <w:rsid w:val="000F50D5"/>
    <w:rsid w:val="000F5D28"/>
    <w:rsid w:val="001007B4"/>
    <w:rsid w:val="00100B84"/>
    <w:rsid w:val="0010257C"/>
    <w:rsid w:val="00103258"/>
    <w:rsid w:val="00103450"/>
    <w:rsid w:val="00105A9A"/>
    <w:rsid w:val="0011205D"/>
    <w:rsid w:val="00113390"/>
    <w:rsid w:val="00113855"/>
    <w:rsid w:val="00113C6D"/>
    <w:rsid w:val="001144DC"/>
    <w:rsid w:val="0011495B"/>
    <w:rsid w:val="00115A0A"/>
    <w:rsid w:val="00116822"/>
    <w:rsid w:val="00125E23"/>
    <w:rsid w:val="00127219"/>
    <w:rsid w:val="00131BBD"/>
    <w:rsid w:val="0013634C"/>
    <w:rsid w:val="00140849"/>
    <w:rsid w:val="00140BF8"/>
    <w:rsid w:val="00141257"/>
    <w:rsid w:val="001449CC"/>
    <w:rsid w:val="001454B7"/>
    <w:rsid w:val="00147208"/>
    <w:rsid w:val="0014736C"/>
    <w:rsid w:val="00150ECA"/>
    <w:rsid w:val="00152611"/>
    <w:rsid w:val="00153258"/>
    <w:rsid w:val="00153773"/>
    <w:rsid w:val="00154DEB"/>
    <w:rsid w:val="00157858"/>
    <w:rsid w:val="00163338"/>
    <w:rsid w:val="00165EE3"/>
    <w:rsid w:val="001679C3"/>
    <w:rsid w:val="00167B8F"/>
    <w:rsid w:val="00175509"/>
    <w:rsid w:val="0017620F"/>
    <w:rsid w:val="001771A9"/>
    <w:rsid w:val="001779C8"/>
    <w:rsid w:val="0018293E"/>
    <w:rsid w:val="00182FB6"/>
    <w:rsid w:val="0018607A"/>
    <w:rsid w:val="00194352"/>
    <w:rsid w:val="00194BBD"/>
    <w:rsid w:val="00194F38"/>
    <w:rsid w:val="001963D3"/>
    <w:rsid w:val="001A64C6"/>
    <w:rsid w:val="001A6C35"/>
    <w:rsid w:val="001A6E61"/>
    <w:rsid w:val="001B01C9"/>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6CD"/>
    <w:rsid w:val="001D378C"/>
    <w:rsid w:val="001D5CE5"/>
    <w:rsid w:val="001D749D"/>
    <w:rsid w:val="001D754C"/>
    <w:rsid w:val="001E07D4"/>
    <w:rsid w:val="001E2334"/>
    <w:rsid w:val="001E4078"/>
    <w:rsid w:val="001E4E8D"/>
    <w:rsid w:val="001E7096"/>
    <w:rsid w:val="001F0C92"/>
    <w:rsid w:val="001F1032"/>
    <w:rsid w:val="001F14E7"/>
    <w:rsid w:val="001F18D4"/>
    <w:rsid w:val="001F3E3D"/>
    <w:rsid w:val="001F6A3A"/>
    <w:rsid w:val="00204D67"/>
    <w:rsid w:val="0020560A"/>
    <w:rsid w:val="00205B31"/>
    <w:rsid w:val="00205CF3"/>
    <w:rsid w:val="002121EE"/>
    <w:rsid w:val="002134C9"/>
    <w:rsid w:val="00213801"/>
    <w:rsid w:val="0021507B"/>
    <w:rsid w:val="00225773"/>
    <w:rsid w:val="00227FAD"/>
    <w:rsid w:val="00231911"/>
    <w:rsid w:val="00232AFD"/>
    <w:rsid w:val="00233298"/>
    <w:rsid w:val="00233308"/>
    <w:rsid w:val="00237BDB"/>
    <w:rsid w:val="00243A5E"/>
    <w:rsid w:val="00245401"/>
    <w:rsid w:val="00245D45"/>
    <w:rsid w:val="00246369"/>
    <w:rsid w:val="0024642E"/>
    <w:rsid w:val="002468A4"/>
    <w:rsid w:val="00246F5F"/>
    <w:rsid w:val="002473C0"/>
    <w:rsid w:val="00247AFC"/>
    <w:rsid w:val="00247E08"/>
    <w:rsid w:val="00252B41"/>
    <w:rsid w:val="00252C48"/>
    <w:rsid w:val="00256232"/>
    <w:rsid w:val="00261A5F"/>
    <w:rsid w:val="0026321C"/>
    <w:rsid w:val="0026555E"/>
    <w:rsid w:val="00266E0F"/>
    <w:rsid w:val="00267C24"/>
    <w:rsid w:val="00270999"/>
    <w:rsid w:val="0027140A"/>
    <w:rsid w:val="00271C3D"/>
    <w:rsid w:val="00271D73"/>
    <w:rsid w:val="00273E87"/>
    <w:rsid w:val="00274F27"/>
    <w:rsid w:val="00277B3D"/>
    <w:rsid w:val="002805F2"/>
    <w:rsid w:val="00284AB0"/>
    <w:rsid w:val="00285B13"/>
    <w:rsid w:val="00291935"/>
    <w:rsid w:val="002945FB"/>
    <w:rsid w:val="002948FF"/>
    <w:rsid w:val="00294FDA"/>
    <w:rsid w:val="002972B7"/>
    <w:rsid w:val="002A04A9"/>
    <w:rsid w:val="002A274D"/>
    <w:rsid w:val="002A29BB"/>
    <w:rsid w:val="002A5B21"/>
    <w:rsid w:val="002A5D03"/>
    <w:rsid w:val="002A695F"/>
    <w:rsid w:val="002B162B"/>
    <w:rsid w:val="002B1EE2"/>
    <w:rsid w:val="002B2B33"/>
    <w:rsid w:val="002B3367"/>
    <w:rsid w:val="002B72F3"/>
    <w:rsid w:val="002C0085"/>
    <w:rsid w:val="002C2E1E"/>
    <w:rsid w:val="002C4302"/>
    <w:rsid w:val="002C4EFD"/>
    <w:rsid w:val="002C579A"/>
    <w:rsid w:val="002C57AC"/>
    <w:rsid w:val="002D2B50"/>
    <w:rsid w:val="002D31DF"/>
    <w:rsid w:val="002D460E"/>
    <w:rsid w:val="002D471A"/>
    <w:rsid w:val="002D51E0"/>
    <w:rsid w:val="002D627F"/>
    <w:rsid w:val="002E3CC7"/>
    <w:rsid w:val="002E770C"/>
    <w:rsid w:val="002E77BE"/>
    <w:rsid w:val="002E7927"/>
    <w:rsid w:val="002F0EBD"/>
    <w:rsid w:val="002F2028"/>
    <w:rsid w:val="002F4113"/>
    <w:rsid w:val="002F477D"/>
    <w:rsid w:val="002F52C2"/>
    <w:rsid w:val="00300EE4"/>
    <w:rsid w:val="00305534"/>
    <w:rsid w:val="00307BFB"/>
    <w:rsid w:val="0031019B"/>
    <w:rsid w:val="003105DC"/>
    <w:rsid w:val="003121D9"/>
    <w:rsid w:val="0032399B"/>
    <w:rsid w:val="00325A5B"/>
    <w:rsid w:val="003276F8"/>
    <w:rsid w:val="00333C79"/>
    <w:rsid w:val="0034266A"/>
    <w:rsid w:val="00343AB9"/>
    <w:rsid w:val="0034417B"/>
    <w:rsid w:val="00345CAD"/>
    <w:rsid w:val="00351A93"/>
    <w:rsid w:val="00353ED0"/>
    <w:rsid w:val="0035494F"/>
    <w:rsid w:val="00354D95"/>
    <w:rsid w:val="00355C38"/>
    <w:rsid w:val="00356A2B"/>
    <w:rsid w:val="00361648"/>
    <w:rsid w:val="00366F52"/>
    <w:rsid w:val="00373D5E"/>
    <w:rsid w:val="0037598C"/>
    <w:rsid w:val="0037727E"/>
    <w:rsid w:val="00380C91"/>
    <w:rsid w:val="00383513"/>
    <w:rsid w:val="00383C5F"/>
    <w:rsid w:val="003862B0"/>
    <w:rsid w:val="003907EB"/>
    <w:rsid w:val="0039080A"/>
    <w:rsid w:val="00396951"/>
    <w:rsid w:val="003A1B92"/>
    <w:rsid w:val="003A299F"/>
    <w:rsid w:val="003A35A7"/>
    <w:rsid w:val="003A52FA"/>
    <w:rsid w:val="003B54E1"/>
    <w:rsid w:val="003B5C26"/>
    <w:rsid w:val="003C0E4F"/>
    <w:rsid w:val="003C203B"/>
    <w:rsid w:val="003C55E8"/>
    <w:rsid w:val="003D0FB1"/>
    <w:rsid w:val="003D41E5"/>
    <w:rsid w:val="003D6208"/>
    <w:rsid w:val="003D628C"/>
    <w:rsid w:val="003E3FA5"/>
    <w:rsid w:val="003E491A"/>
    <w:rsid w:val="003E4A0C"/>
    <w:rsid w:val="003E51B8"/>
    <w:rsid w:val="003E5214"/>
    <w:rsid w:val="003E545A"/>
    <w:rsid w:val="003E58D3"/>
    <w:rsid w:val="003E5F6E"/>
    <w:rsid w:val="003E654F"/>
    <w:rsid w:val="003E7576"/>
    <w:rsid w:val="003E75B6"/>
    <w:rsid w:val="003F1DD1"/>
    <w:rsid w:val="003F21D1"/>
    <w:rsid w:val="003F3627"/>
    <w:rsid w:val="003F39FF"/>
    <w:rsid w:val="003F4B8C"/>
    <w:rsid w:val="003F670D"/>
    <w:rsid w:val="004054C4"/>
    <w:rsid w:val="004056C5"/>
    <w:rsid w:val="00406FB8"/>
    <w:rsid w:val="00407B8C"/>
    <w:rsid w:val="00410A67"/>
    <w:rsid w:val="004110D8"/>
    <w:rsid w:val="004130CC"/>
    <w:rsid w:val="004138DC"/>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3B18"/>
    <w:rsid w:val="004548EE"/>
    <w:rsid w:val="00455511"/>
    <w:rsid w:val="004574F7"/>
    <w:rsid w:val="00461B15"/>
    <w:rsid w:val="00462395"/>
    <w:rsid w:val="00465039"/>
    <w:rsid w:val="00465EB7"/>
    <w:rsid w:val="00470069"/>
    <w:rsid w:val="00475C2B"/>
    <w:rsid w:val="0047783C"/>
    <w:rsid w:val="00482475"/>
    <w:rsid w:val="004829D2"/>
    <w:rsid w:val="00482B6A"/>
    <w:rsid w:val="00484379"/>
    <w:rsid w:val="004850A3"/>
    <w:rsid w:val="004905F6"/>
    <w:rsid w:val="00490FB4"/>
    <w:rsid w:val="004936B7"/>
    <w:rsid w:val="004943D6"/>
    <w:rsid w:val="00496D0C"/>
    <w:rsid w:val="004972DF"/>
    <w:rsid w:val="004A00DA"/>
    <w:rsid w:val="004A0AFE"/>
    <w:rsid w:val="004A1155"/>
    <w:rsid w:val="004A1CD3"/>
    <w:rsid w:val="004A2E0E"/>
    <w:rsid w:val="004A41EF"/>
    <w:rsid w:val="004A59AE"/>
    <w:rsid w:val="004A7CC5"/>
    <w:rsid w:val="004B13E3"/>
    <w:rsid w:val="004B14AB"/>
    <w:rsid w:val="004B1969"/>
    <w:rsid w:val="004B2AB6"/>
    <w:rsid w:val="004B2C35"/>
    <w:rsid w:val="004B3124"/>
    <w:rsid w:val="004B5BF1"/>
    <w:rsid w:val="004B5D3D"/>
    <w:rsid w:val="004B74CC"/>
    <w:rsid w:val="004C2BFA"/>
    <w:rsid w:val="004D0D1D"/>
    <w:rsid w:val="004D3B6B"/>
    <w:rsid w:val="004D434D"/>
    <w:rsid w:val="004D442B"/>
    <w:rsid w:val="004D4DFC"/>
    <w:rsid w:val="004D6F79"/>
    <w:rsid w:val="004D7FE6"/>
    <w:rsid w:val="004E359A"/>
    <w:rsid w:val="004E3EAD"/>
    <w:rsid w:val="004E4DC5"/>
    <w:rsid w:val="004E7DEF"/>
    <w:rsid w:val="004F057C"/>
    <w:rsid w:val="004F4968"/>
    <w:rsid w:val="004F4991"/>
    <w:rsid w:val="004F4A84"/>
    <w:rsid w:val="004F74D5"/>
    <w:rsid w:val="004F7F00"/>
    <w:rsid w:val="005005A8"/>
    <w:rsid w:val="00501759"/>
    <w:rsid w:val="00512D84"/>
    <w:rsid w:val="00512F54"/>
    <w:rsid w:val="005148E4"/>
    <w:rsid w:val="005150C5"/>
    <w:rsid w:val="00517022"/>
    <w:rsid w:val="00517ADD"/>
    <w:rsid w:val="00521C39"/>
    <w:rsid w:val="00521D94"/>
    <w:rsid w:val="005273CC"/>
    <w:rsid w:val="00527762"/>
    <w:rsid w:val="00530437"/>
    <w:rsid w:val="00530AB8"/>
    <w:rsid w:val="005363A1"/>
    <w:rsid w:val="0053782C"/>
    <w:rsid w:val="00542756"/>
    <w:rsid w:val="005438BC"/>
    <w:rsid w:val="00544E6A"/>
    <w:rsid w:val="005454F7"/>
    <w:rsid w:val="00545552"/>
    <w:rsid w:val="00546289"/>
    <w:rsid w:val="005472C6"/>
    <w:rsid w:val="00547781"/>
    <w:rsid w:val="005479A0"/>
    <w:rsid w:val="00550B73"/>
    <w:rsid w:val="00550F71"/>
    <w:rsid w:val="00551BD7"/>
    <w:rsid w:val="00552AB1"/>
    <w:rsid w:val="00554D3E"/>
    <w:rsid w:val="0055511D"/>
    <w:rsid w:val="00556671"/>
    <w:rsid w:val="005619EF"/>
    <w:rsid w:val="005631BF"/>
    <w:rsid w:val="005672B7"/>
    <w:rsid w:val="005737B4"/>
    <w:rsid w:val="005757AA"/>
    <w:rsid w:val="00577F20"/>
    <w:rsid w:val="005811A6"/>
    <w:rsid w:val="00581E4F"/>
    <w:rsid w:val="005848C3"/>
    <w:rsid w:val="00591685"/>
    <w:rsid w:val="00592953"/>
    <w:rsid w:val="0059377F"/>
    <w:rsid w:val="00597FEB"/>
    <w:rsid w:val="005A70C0"/>
    <w:rsid w:val="005B1AD1"/>
    <w:rsid w:val="005B2BF2"/>
    <w:rsid w:val="005B4D3C"/>
    <w:rsid w:val="005B6997"/>
    <w:rsid w:val="005B6A41"/>
    <w:rsid w:val="005B7179"/>
    <w:rsid w:val="005C1EB8"/>
    <w:rsid w:val="005C43CD"/>
    <w:rsid w:val="005C5E00"/>
    <w:rsid w:val="005C68B4"/>
    <w:rsid w:val="005C7A7D"/>
    <w:rsid w:val="005D0A12"/>
    <w:rsid w:val="005D45F7"/>
    <w:rsid w:val="005D4EB1"/>
    <w:rsid w:val="005D57A7"/>
    <w:rsid w:val="005D59DE"/>
    <w:rsid w:val="005D7D8C"/>
    <w:rsid w:val="005E1DD2"/>
    <w:rsid w:val="005E371D"/>
    <w:rsid w:val="005E3CED"/>
    <w:rsid w:val="005E4585"/>
    <w:rsid w:val="005E60AD"/>
    <w:rsid w:val="005E60C7"/>
    <w:rsid w:val="005F4628"/>
    <w:rsid w:val="005F56A1"/>
    <w:rsid w:val="005F5A01"/>
    <w:rsid w:val="005F63E1"/>
    <w:rsid w:val="005F6732"/>
    <w:rsid w:val="005F6A59"/>
    <w:rsid w:val="005F7A0E"/>
    <w:rsid w:val="006016FA"/>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4485"/>
    <w:rsid w:val="00644D25"/>
    <w:rsid w:val="00646F50"/>
    <w:rsid w:val="00647B06"/>
    <w:rsid w:val="006531B1"/>
    <w:rsid w:val="00655521"/>
    <w:rsid w:val="006555CC"/>
    <w:rsid w:val="00657E0A"/>
    <w:rsid w:val="0066026E"/>
    <w:rsid w:val="00661178"/>
    <w:rsid w:val="006619BF"/>
    <w:rsid w:val="00663239"/>
    <w:rsid w:val="006642FB"/>
    <w:rsid w:val="00667CCB"/>
    <w:rsid w:val="00672A8E"/>
    <w:rsid w:val="00674503"/>
    <w:rsid w:val="00674B8D"/>
    <w:rsid w:val="0067503D"/>
    <w:rsid w:val="006756CA"/>
    <w:rsid w:val="00680F37"/>
    <w:rsid w:val="006828DD"/>
    <w:rsid w:val="00683306"/>
    <w:rsid w:val="00685091"/>
    <w:rsid w:val="00686329"/>
    <w:rsid w:val="0068675B"/>
    <w:rsid w:val="0068677C"/>
    <w:rsid w:val="00694B48"/>
    <w:rsid w:val="00695FD4"/>
    <w:rsid w:val="006A337C"/>
    <w:rsid w:val="006A45D6"/>
    <w:rsid w:val="006A4A40"/>
    <w:rsid w:val="006A5FAF"/>
    <w:rsid w:val="006B29C5"/>
    <w:rsid w:val="006B5906"/>
    <w:rsid w:val="006C0321"/>
    <w:rsid w:val="006C14EA"/>
    <w:rsid w:val="006C2364"/>
    <w:rsid w:val="006C55B5"/>
    <w:rsid w:val="006C5C69"/>
    <w:rsid w:val="006C6EAB"/>
    <w:rsid w:val="006C798A"/>
    <w:rsid w:val="006D0F0E"/>
    <w:rsid w:val="006D46BB"/>
    <w:rsid w:val="006D4DE9"/>
    <w:rsid w:val="006D54CF"/>
    <w:rsid w:val="006E02CA"/>
    <w:rsid w:val="006E0D41"/>
    <w:rsid w:val="006E1EE9"/>
    <w:rsid w:val="006E20CC"/>
    <w:rsid w:val="006F00B1"/>
    <w:rsid w:val="006F0EC9"/>
    <w:rsid w:val="006F44B3"/>
    <w:rsid w:val="006F5730"/>
    <w:rsid w:val="006F63E4"/>
    <w:rsid w:val="006F6C7A"/>
    <w:rsid w:val="006F73C1"/>
    <w:rsid w:val="00703330"/>
    <w:rsid w:val="00704C59"/>
    <w:rsid w:val="007123F0"/>
    <w:rsid w:val="00712A8E"/>
    <w:rsid w:val="00712DAE"/>
    <w:rsid w:val="00713934"/>
    <w:rsid w:val="00714643"/>
    <w:rsid w:val="00726CDE"/>
    <w:rsid w:val="007274C8"/>
    <w:rsid w:val="007311F2"/>
    <w:rsid w:val="00731D2F"/>
    <w:rsid w:val="00732388"/>
    <w:rsid w:val="00732BB3"/>
    <w:rsid w:val="00735169"/>
    <w:rsid w:val="00737901"/>
    <w:rsid w:val="0074241B"/>
    <w:rsid w:val="00743477"/>
    <w:rsid w:val="00743B91"/>
    <w:rsid w:val="00745211"/>
    <w:rsid w:val="00745905"/>
    <w:rsid w:val="00746104"/>
    <w:rsid w:val="007509B0"/>
    <w:rsid w:val="00750A0B"/>
    <w:rsid w:val="007544F6"/>
    <w:rsid w:val="00755F12"/>
    <w:rsid w:val="00757227"/>
    <w:rsid w:val="00761FCD"/>
    <w:rsid w:val="00762111"/>
    <w:rsid w:val="00762815"/>
    <w:rsid w:val="00762B32"/>
    <w:rsid w:val="0076558A"/>
    <w:rsid w:val="007663B2"/>
    <w:rsid w:val="007667F7"/>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0018"/>
    <w:rsid w:val="007B3CA9"/>
    <w:rsid w:val="007B4E2B"/>
    <w:rsid w:val="007B53E0"/>
    <w:rsid w:val="007C1A91"/>
    <w:rsid w:val="007C2F53"/>
    <w:rsid w:val="007C4AF6"/>
    <w:rsid w:val="007C4D5C"/>
    <w:rsid w:val="007C6085"/>
    <w:rsid w:val="007D25F9"/>
    <w:rsid w:val="007D2933"/>
    <w:rsid w:val="007D5D63"/>
    <w:rsid w:val="007D617A"/>
    <w:rsid w:val="007D61E0"/>
    <w:rsid w:val="007E1A6B"/>
    <w:rsid w:val="007E4256"/>
    <w:rsid w:val="007E4A98"/>
    <w:rsid w:val="007E4EE1"/>
    <w:rsid w:val="007E554B"/>
    <w:rsid w:val="007E5CD4"/>
    <w:rsid w:val="007E6FF6"/>
    <w:rsid w:val="007F128C"/>
    <w:rsid w:val="007F4D2C"/>
    <w:rsid w:val="007F5058"/>
    <w:rsid w:val="007F5233"/>
    <w:rsid w:val="008013DA"/>
    <w:rsid w:val="00803CDF"/>
    <w:rsid w:val="008101E7"/>
    <w:rsid w:val="0081056D"/>
    <w:rsid w:val="0081138E"/>
    <w:rsid w:val="00812477"/>
    <w:rsid w:val="0081337F"/>
    <w:rsid w:val="008144EA"/>
    <w:rsid w:val="00816C07"/>
    <w:rsid w:val="00817D6F"/>
    <w:rsid w:val="0082021F"/>
    <w:rsid w:val="00821220"/>
    <w:rsid w:val="00821E78"/>
    <w:rsid w:val="008273C9"/>
    <w:rsid w:val="00827696"/>
    <w:rsid w:val="00830D02"/>
    <w:rsid w:val="00830D5E"/>
    <w:rsid w:val="00830F0C"/>
    <w:rsid w:val="0083129F"/>
    <w:rsid w:val="00833E28"/>
    <w:rsid w:val="008350CB"/>
    <w:rsid w:val="008355FB"/>
    <w:rsid w:val="00840C07"/>
    <w:rsid w:val="00840C5E"/>
    <w:rsid w:val="008411BA"/>
    <w:rsid w:val="00841D1F"/>
    <w:rsid w:val="00843079"/>
    <w:rsid w:val="00844E8D"/>
    <w:rsid w:val="00845847"/>
    <w:rsid w:val="00846DF0"/>
    <w:rsid w:val="008472BA"/>
    <w:rsid w:val="0085130D"/>
    <w:rsid w:val="00856485"/>
    <w:rsid w:val="0086001E"/>
    <w:rsid w:val="00861781"/>
    <w:rsid w:val="00862720"/>
    <w:rsid w:val="00863097"/>
    <w:rsid w:val="008675AF"/>
    <w:rsid w:val="008721E6"/>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84C"/>
    <w:rsid w:val="008B6AA7"/>
    <w:rsid w:val="008B7C80"/>
    <w:rsid w:val="008C0157"/>
    <w:rsid w:val="008C1E1F"/>
    <w:rsid w:val="008C2546"/>
    <w:rsid w:val="008C66A4"/>
    <w:rsid w:val="008C6AA2"/>
    <w:rsid w:val="008D0789"/>
    <w:rsid w:val="008D4078"/>
    <w:rsid w:val="008D5DEE"/>
    <w:rsid w:val="008D6AE1"/>
    <w:rsid w:val="008E13F4"/>
    <w:rsid w:val="008E2D72"/>
    <w:rsid w:val="008E5031"/>
    <w:rsid w:val="008E6645"/>
    <w:rsid w:val="008F0384"/>
    <w:rsid w:val="008F32E8"/>
    <w:rsid w:val="00900D4E"/>
    <w:rsid w:val="00901BC1"/>
    <w:rsid w:val="009043C9"/>
    <w:rsid w:val="00905E3A"/>
    <w:rsid w:val="009067DA"/>
    <w:rsid w:val="00911E05"/>
    <w:rsid w:val="00911EFA"/>
    <w:rsid w:val="00913F42"/>
    <w:rsid w:val="0091606F"/>
    <w:rsid w:val="009169C4"/>
    <w:rsid w:val="00916E49"/>
    <w:rsid w:val="00917917"/>
    <w:rsid w:val="00917F07"/>
    <w:rsid w:val="009238F2"/>
    <w:rsid w:val="00923A3D"/>
    <w:rsid w:val="00924122"/>
    <w:rsid w:val="00925F54"/>
    <w:rsid w:val="00926E12"/>
    <w:rsid w:val="00930DF1"/>
    <w:rsid w:val="00931D47"/>
    <w:rsid w:val="009421D9"/>
    <w:rsid w:val="00946536"/>
    <w:rsid w:val="00946E39"/>
    <w:rsid w:val="0095171B"/>
    <w:rsid w:val="00952F1C"/>
    <w:rsid w:val="00954C13"/>
    <w:rsid w:val="00955D34"/>
    <w:rsid w:val="009561E2"/>
    <w:rsid w:val="0095729B"/>
    <w:rsid w:val="00962433"/>
    <w:rsid w:val="0096515D"/>
    <w:rsid w:val="0096567E"/>
    <w:rsid w:val="00965AE7"/>
    <w:rsid w:val="00965DF1"/>
    <w:rsid w:val="00965EC6"/>
    <w:rsid w:val="009733AB"/>
    <w:rsid w:val="009741FD"/>
    <w:rsid w:val="00974BFE"/>
    <w:rsid w:val="00977119"/>
    <w:rsid w:val="009801C6"/>
    <w:rsid w:val="009824AA"/>
    <w:rsid w:val="0098317F"/>
    <w:rsid w:val="00983F09"/>
    <w:rsid w:val="009877D9"/>
    <w:rsid w:val="0099045B"/>
    <w:rsid w:val="0099351A"/>
    <w:rsid w:val="009A0340"/>
    <w:rsid w:val="009A55AA"/>
    <w:rsid w:val="009A702F"/>
    <w:rsid w:val="009B0242"/>
    <w:rsid w:val="009B02DE"/>
    <w:rsid w:val="009B15B5"/>
    <w:rsid w:val="009B260A"/>
    <w:rsid w:val="009C18D9"/>
    <w:rsid w:val="009C1F0E"/>
    <w:rsid w:val="009C255E"/>
    <w:rsid w:val="009C2996"/>
    <w:rsid w:val="009C5209"/>
    <w:rsid w:val="009C7B23"/>
    <w:rsid w:val="009D1C4F"/>
    <w:rsid w:val="009D3964"/>
    <w:rsid w:val="009D5A62"/>
    <w:rsid w:val="009D5A91"/>
    <w:rsid w:val="009E0E57"/>
    <w:rsid w:val="009E2BA6"/>
    <w:rsid w:val="009F0065"/>
    <w:rsid w:val="009F215C"/>
    <w:rsid w:val="009F29FB"/>
    <w:rsid w:val="009F4770"/>
    <w:rsid w:val="009F58CE"/>
    <w:rsid w:val="009F7D20"/>
    <w:rsid w:val="00A00C7F"/>
    <w:rsid w:val="00A04F7C"/>
    <w:rsid w:val="00A060C9"/>
    <w:rsid w:val="00A1036A"/>
    <w:rsid w:val="00A12B75"/>
    <w:rsid w:val="00A15425"/>
    <w:rsid w:val="00A159B3"/>
    <w:rsid w:val="00A16BB1"/>
    <w:rsid w:val="00A17E2E"/>
    <w:rsid w:val="00A23F35"/>
    <w:rsid w:val="00A32DE7"/>
    <w:rsid w:val="00A352F0"/>
    <w:rsid w:val="00A36981"/>
    <w:rsid w:val="00A37531"/>
    <w:rsid w:val="00A41AD1"/>
    <w:rsid w:val="00A41EE3"/>
    <w:rsid w:val="00A4270D"/>
    <w:rsid w:val="00A44D28"/>
    <w:rsid w:val="00A4552C"/>
    <w:rsid w:val="00A46487"/>
    <w:rsid w:val="00A468DA"/>
    <w:rsid w:val="00A46B8C"/>
    <w:rsid w:val="00A476D3"/>
    <w:rsid w:val="00A515FB"/>
    <w:rsid w:val="00A53ED8"/>
    <w:rsid w:val="00A56BF2"/>
    <w:rsid w:val="00A56D41"/>
    <w:rsid w:val="00A6081E"/>
    <w:rsid w:val="00A61D1D"/>
    <w:rsid w:val="00A64E50"/>
    <w:rsid w:val="00A65ABB"/>
    <w:rsid w:val="00A70040"/>
    <w:rsid w:val="00A71667"/>
    <w:rsid w:val="00A749FB"/>
    <w:rsid w:val="00A74D52"/>
    <w:rsid w:val="00A805B9"/>
    <w:rsid w:val="00A83C03"/>
    <w:rsid w:val="00A83FDE"/>
    <w:rsid w:val="00A85AAF"/>
    <w:rsid w:val="00A93DEE"/>
    <w:rsid w:val="00A94FB4"/>
    <w:rsid w:val="00A95A78"/>
    <w:rsid w:val="00AA0569"/>
    <w:rsid w:val="00AA073E"/>
    <w:rsid w:val="00AA1820"/>
    <w:rsid w:val="00AA49C0"/>
    <w:rsid w:val="00AA6D8F"/>
    <w:rsid w:val="00AA7986"/>
    <w:rsid w:val="00AB23BE"/>
    <w:rsid w:val="00AB26E1"/>
    <w:rsid w:val="00AB2AD9"/>
    <w:rsid w:val="00AB6158"/>
    <w:rsid w:val="00AB6C52"/>
    <w:rsid w:val="00AC01B9"/>
    <w:rsid w:val="00AC3802"/>
    <w:rsid w:val="00AC6E8F"/>
    <w:rsid w:val="00AC7AE6"/>
    <w:rsid w:val="00AC7B27"/>
    <w:rsid w:val="00AD1997"/>
    <w:rsid w:val="00AD1A83"/>
    <w:rsid w:val="00AD6789"/>
    <w:rsid w:val="00AD7FCE"/>
    <w:rsid w:val="00AE2D24"/>
    <w:rsid w:val="00AE2D65"/>
    <w:rsid w:val="00AE2F3C"/>
    <w:rsid w:val="00AE44E0"/>
    <w:rsid w:val="00AE4E4E"/>
    <w:rsid w:val="00AE5E11"/>
    <w:rsid w:val="00AE5F60"/>
    <w:rsid w:val="00AE74A2"/>
    <w:rsid w:val="00AE79CA"/>
    <w:rsid w:val="00AF116F"/>
    <w:rsid w:val="00AF13FC"/>
    <w:rsid w:val="00AF2BA2"/>
    <w:rsid w:val="00AF4509"/>
    <w:rsid w:val="00AF5427"/>
    <w:rsid w:val="00AF6206"/>
    <w:rsid w:val="00AF7715"/>
    <w:rsid w:val="00B00CC6"/>
    <w:rsid w:val="00B0244D"/>
    <w:rsid w:val="00B04803"/>
    <w:rsid w:val="00B05C88"/>
    <w:rsid w:val="00B0669A"/>
    <w:rsid w:val="00B068C0"/>
    <w:rsid w:val="00B07AF0"/>
    <w:rsid w:val="00B125BE"/>
    <w:rsid w:val="00B13615"/>
    <w:rsid w:val="00B1695A"/>
    <w:rsid w:val="00B1796A"/>
    <w:rsid w:val="00B23B9F"/>
    <w:rsid w:val="00B23EB7"/>
    <w:rsid w:val="00B247A1"/>
    <w:rsid w:val="00B27306"/>
    <w:rsid w:val="00B331A5"/>
    <w:rsid w:val="00B34603"/>
    <w:rsid w:val="00B40062"/>
    <w:rsid w:val="00B40718"/>
    <w:rsid w:val="00B40F93"/>
    <w:rsid w:val="00B411A8"/>
    <w:rsid w:val="00B432D0"/>
    <w:rsid w:val="00B438E6"/>
    <w:rsid w:val="00B4391E"/>
    <w:rsid w:val="00B450F2"/>
    <w:rsid w:val="00B45DE1"/>
    <w:rsid w:val="00B52070"/>
    <w:rsid w:val="00B533ED"/>
    <w:rsid w:val="00B613B0"/>
    <w:rsid w:val="00B64E0D"/>
    <w:rsid w:val="00B64E28"/>
    <w:rsid w:val="00B7101D"/>
    <w:rsid w:val="00B72388"/>
    <w:rsid w:val="00B73194"/>
    <w:rsid w:val="00B74B22"/>
    <w:rsid w:val="00B75BE7"/>
    <w:rsid w:val="00B75E80"/>
    <w:rsid w:val="00B768CF"/>
    <w:rsid w:val="00B76D53"/>
    <w:rsid w:val="00B77634"/>
    <w:rsid w:val="00B8148E"/>
    <w:rsid w:val="00B834FB"/>
    <w:rsid w:val="00B8505C"/>
    <w:rsid w:val="00B859D9"/>
    <w:rsid w:val="00B86EC0"/>
    <w:rsid w:val="00B875E8"/>
    <w:rsid w:val="00B90144"/>
    <w:rsid w:val="00B92479"/>
    <w:rsid w:val="00B9315B"/>
    <w:rsid w:val="00B939BA"/>
    <w:rsid w:val="00B94DCB"/>
    <w:rsid w:val="00B972D6"/>
    <w:rsid w:val="00B97397"/>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5E4B"/>
    <w:rsid w:val="00BC5E59"/>
    <w:rsid w:val="00BC6E7C"/>
    <w:rsid w:val="00BD13EC"/>
    <w:rsid w:val="00BD5D12"/>
    <w:rsid w:val="00BD60CC"/>
    <w:rsid w:val="00BD7439"/>
    <w:rsid w:val="00BD76CD"/>
    <w:rsid w:val="00BE29CA"/>
    <w:rsid w:val="00BE5085"/>
    <w:rsid w:val="00BE75A6"/>
    <w:rsid w:val="00BF083E"/>
    <w:rsid w:val="00BF1113"/>
    <w:rsid w:val="00BF1127"/>
    <w:rsid w:val="00BF44FB"/>
    <w:rsid w:val="00BF6B6D"/>
    <w:rsid w:val="00BF6DEF"/>
    <w:rsid w:val="00C02422"/>
    <w:rsid w:val="00C04914"/>
    <w:rsid w:val="00C15112"/>
    <w:rsid w:val="00C16704"/>
    <w:rsid w:val="00C20CD5"/>
    <w:rsid w:val="00C231D3"/>
    <w:rsid w:val="00C23710"/>
    <w:rsid w:val="00C26BC6"/>
    <w:rsid w:val="00C26C3B"/>
    <w:rsid w:val="00C27EDB"/>
    <w:rsid w:val="00C316D4"/>
    <w:rsid w:val="00C32077"/>
    <w:rsid w:val="00C32B19"/>
    <w:rsid w:val="00C35F7D"/>
    <w:rsid w:val="00C36296"/>
    <w:rsid w:val="00C36E32"/>
    <w:rsid w:val="00C40398"/>
    <w:rsid w:val="00C42379"/>
    <w:rsid w:val="00C42BA1"/>
    <w:rsid w:val="00C45688"/>
    <w:rsid w:val="00C4632B"/>
    <w:rsid w:val="00C464C0"/>
    <w:rsid w:val="00C467B0"/>
    <w:rsid w:val="00C479D1"/>
    <w:rsid w:val="00C5042A"/>
    <w:rsid w:val="00C5210C"/>
    <w:rsid w:val="00C53A03"/>
    <w:rsid w:val="00C573DA"/>
    <w:rsid w:val="00C60DC5"/>
    <w:rsid w:val="00C60F80"/>
    <w:rsid w:val="00C645B1"/>
    <w:rsid w:val="00C64C0F"/>
    <w:rsid w:val="00C65956"/>
    <w:rsid w:val="00C660DA"/>
    <w:rsid w:val="00C66A4A"/>
    <w:rsid w:val="00C66D62"/>
    <w:rsid w:val="00C67AE3"/>
    <w:rsid w:val="00C74E26"/>
    <w:rsid w:val="00C750FA"/>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3525"/>
    <w:rsid w:val="00CA67B7"/>
    <w:rsid w:val="00CB1047"/>
    <w:rsid w:val="00CB2D14"/>
    <w:rsid w:val="00CB3368"/>
    <w:rsid w:val="00CB3B61"/>
    <w:rsid w:val="00CB3B6C"/>
    <w:rsid w:val="00CB6AE4"/>
    <w:rsid w:val="00CC0C5E"/>
    <w:rsid w:val="00CC0ECF"/>
    <w:rsid w:val="00CC2192"/>
    <w:rsid w:val="00CC44B7"/>
    <w:rsid w:val="00CC484B"/>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E7ADB"/>
    <w:rsid w:val="00CF12D6"/>
    <w:rsid w:val="00CF2893"/>
    <w:rsid w:val="00CF2A11"/>
    <w:rsid w:val="00CF2CB8"/>
    <w:rsid w:val="00CF3866"/>
    <w:rsid w:val="00CF3FD3"/>
    <w:rsid w:val="00CF4A18"/>
    <w:rsid w:val="00CF62C1"/>
    <w:rsid w:val="00D0434D"/>
    <w:rsid w:val="00D05491"/>
    <w:rsid w:val="00D06556"/>
    <w:rsid w:val="00D12942"/>
    <w:rsid w:val="00D161DD"/>
    <w:rsid w:val="00D17FFE"/>
    <w:rsid w:val="00D263F1"/>
    <w:rsid w:val="00D26EDB"/>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C32"/>
    <w:rsid w:val="00D623A6"/>
    <w:rsid w:val="00D65AE8"/>
    <w:rsid w:val="00D66019"/>
    <w:rsid w:val="00D67B52"/>
    <w:rsid w:val="00D71B45"/>
    <w:rsid w:val="00D75211"/>
    <w:rsid w:val="00D775AF"/>
    <w:rsid w:val="00D77E65"/>
    <w:rsid w:val="00D80371"/>
    <w:rsid w:val="00D80A4B"/>
    <w:rsid w:val="00D81084"/>
    <w:rsid w:val="00D83D28"/>
    <w:rsid w:val="00D87971"/>
    <w:rsid w:val="00D87F2B"/>
    <w:rsid w:val="00D94316"/>
    <w:rsid w:val="00D9752E"/>
    <w:rsid w:val="00D97A9D"/>
    <w:rsid w:val="00DA01FC"/>
    <w:rsid w:val="00DA1501"/>
    <w:rsid w:val="00DA2DF6"/>
    <w:rsid w:val="00DA2F74"/>
    <w:rsid w:val="00DA4475"/>
    <w:rsid w:val="00DB5F37"/>
    <w:rsid w:val="00DB7037"/>
    <w:rsid w:val="00DC0AEB"/>
    <w:rsid w:val="00DC1A1F"/>
    <w:rsid w:val="00DC24CB"/>
    <w:rsid w:val="00DC2882"/>
    <w:rsid w:val="00DC2C5B"/>
    <w:rsid w:val="00DC4C61"/>
    <w:rsid w:val="00DC6B19"/>
    <w:rsid w:val="00DD01D3"/>
    <w:rsid w:val="00DD14DC"/>
    <w:rsid w:val="00DD220B"/>
    <w:rsid w:val="00DD3554"/>
    <w:rsid w:val="00DD47E0"/>
    <w:rsid w:val="00DD7B10"/>
    <w:rsid w:val="00DE0648"/>
    <w:rsid w:val="00DE3E8D"/>
    <w:rsid w:val="00DE663A"/>
    <w:rsid w:val="00DF20EF"/>
    <w:rsid w:val="00DF26C5"/>
    <w:rsid w:val="00DF59FF"/>
    <w:rsid w:val="00DF6C19"/>
    <w:rsid w:val="00E01BDC"/>
    <w:rsid w:val="00E01ED8"/>
    <w:rsid w:val="00E026D2"/>
    <w:rsid w:val="00E03157"/>
    <w:rsid w:val="00E04CA8"/>
    <w:rsid w:val="00E05F2A"/>
    <w:rsid w:val="00E064FC"/>
    <w:rsid w:val="00E07423"/>
    <w:rsid w:val="00E11B95"/>
    <w:rsid w:val="00E11F7A"/>
    <w:rsid w:val="00E12A02"/>
    <w:rsid w:val="00E17C0D"/>
    <w:rsid w:val="00E20DCF"/>
    <w:rsid w:val="00E21F7C"/>
    <w:rsid w:val="00E24D94"/>
    <w:rsid w:val="00E270D3"/>
    <w:rsid w:val="00E32AD4"/>
    <w:rsid w:val="00E34980"/>
    <w:rsid w:val="00E349E8"/>
    <w:rsid w:val="00E369F8"/>
    <w:rsid w:val="00E36B82"/>
    <w:rsid w:val="00E414C7"/>
    <w:rsid w:val="00E42ED2"/>
    <w:rsid w:val="00E4409C"/>
    <w:rsid w:val="00E4410F"/>
    <w:rsid w:val="00E44146"/>
    <w:rsid w:val="00E44A5D"/>
    <w:rsid w:val="00E54311"/>
    <w:rsid w:val="00E54932"/>
    <w:rsid w:val="00E55EB5"/>
    <w:rsid w:val="00E5676B"/>
    <w:rsid w:val="00E5698C"/>
    <w:rsid w:val="00E56A0E"/>
    <w:rsid w:val="00E5790F"/>
    <w:rsid w:val="00E60C86"/>
    <w:rsid w:val="00E623F9"/>
    <w:rsid w:val="00E63223"/>
    <w:rsid w:val="00E63417"/>
    <w:rsid w:val="00E65D97"/>
    <w:rsid w:val="00E730FD"/>
    <w:rsid w:val="00E730FE"/>
    <w:rsid w:val="00E742E1"/>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30EC"/>
    <w:rsid w:val="00EA524A"/>
    <w:rsid w:val="00EA5A07"/>
    <w:rsid w:val="00EA73C1"/>
    <w:rsid w:val="00EB01B1"/>
    <w:rsid w:val="00EB3C5A"/>
    <w:rsid w:val="00EB54F6"/>
    <w:rsid w:val="00EB7E5B"/>
    <w:rsid w:val="00EB7EBE"/>
    <w:rsid w:val="00EC0F55"/>
    <w:rsid w:val="00EC134A"/>
    <w:rsid w:val="00EC1B12"/>
    <w:rsid w:val="00EC1B77"/>
    <w:rsid w:val="00EC2A35"/>
    <w:rsid w:val="00EC3AA5"/>
    <w:rsid w:val="00EC48A7"/>
    <w:rsid w:val="00EC5DED"/>
    <w:rsid w:val="00EC735E"/>
    <w:rsid w:val="00EC7383"/>
    <w:rsid w:val="00ED09BE"/>
    <w:rsid w:val="00ED1CC5"/>
    <w:rsid w:val="00ED41DB"/>
    <w:rsid w:val="00ED47C9"/>
    <w:rsid w:val="00ED6081"/>
    <w:rsid w:val="00ED7DAF"/>
    <w:rsid w:val="00EE18CC"/>
    <w:rsid w:val="00EE635F"/>
    <w:rsid w:val="00EF338E"/>
    <w:rsid w:val="00EF4B64"/>
    <w:rsid w:val="00EF7114"/>
    <w:rsid w:val="00EF7533"/>
    <w:rsid w:val="00EF7A4E"/>
    <w:rsid w:val="00F00947"/>
    <w:rsid w:val="00F05BCC"/>
    <w:rsid w:val="00F0625A"/>
    <w:rsid w:val="00F06C1B"/>
    <w:rsid w:val="00F16055"/>
    <w:rsid w:val="00F17333"/>
    <w:rsid w:val="00F17D02"/>
    <w:rsid w:val="00F17E57"/>
    <w:rsid w:val="00F20704"/>
    <w:rsid w:val="00F2435A"/>
    <w:rsid w:val="00F251D8"/>
    <w:rsid w:val="00F261A8"/>
    <w:rsid w:val="00F339B9"/>
    <w:rsid w:val="00F3405B"/>
    <w:rsid w:val="00F3488F"/>
    <w:rsid w:val="00F352A5"/>
    <w:rsid w:val="00F362C1"/>
    <w:rsid w:val="00F36D7D"/>
    <w:rsid w:val="00F37734"/>
    <w:rsid w:val="00F40134"/>
    <w:rsid w:val="00F4219D"/>
    <w:rsid w:val="00F43CD1"/>
    <w:rsid w:val="00F50376"/>
    <w:rsid w:val="00F527D9"/>
    <w:rsid w:val="00F52ACE"/>
    <w:rsid w:val="00F53F66"/>
    <w:rsid w:val="00F54E55"/>
    <w:rsid w:val="00F66066"/>
    <w:rsid w:val="00F73748"/>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B2362"/>
    <w:rsid w:val="00FB33DD"/>
    <w:rsid w:val="00FB57A3"/>
    <w:rsid w:val="00FC13CD"/>
    <w:rsid w:val="00FC6C0B"/>
    <w:rsid w:val="00FD0FB1"/>
    <w:rsid w:val="00FD5688"/>
    <w:rsid w:val="00FD714E"/>
    <w:rsid w:val="00FE0066"/>
    <w:rsid w:val="00FE11B1"/>
    <w:rsid w:val="00FE39F1"/>
    <w:rsid w:val="00FE43C2"/>
    <w:rsid w:val="00FE5729"/>
    <w:rsid w:val="00FE61B6"/>
    <w:rsid w:val="00FF005B"/>
    <w:rsid w:val="00FF1928"/>
    <w:rsid w:val="00FF3CB7"/>
    <w:rsid w:val="00FF3FAB"/>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80A"/>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281">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891568780">
      <w:bodyDiv w:val="1"/>
      <w:marLeft w:val="0"/>
      <w:marRight w:val="0"/>
      <w:marTop w:val="0"/>
      <w:marBottom w:val="0"/>
      <w:divBdr>
        <w:top w:val="none" w:sz="0" w:space="0" w:color="auto"/>
        <w:left w:val="none" w:sz="0" w:space="0" w:color="auto"/>
        <w:bottom w:val="none" w:sz="0" w:space="0" w:color="auto"/>
        <w:right w:val="none" w:sz="0" w:space="0" w:color="auto"/>
      </w:divBdr>
      <w:divsChild>
        <w:div w:id="55982594">
          <w:marLeft w:val="0"/>
          <w:marRight w:val="0"/>
          <w:marTop w:val="0"/>
          <w:marBottom w:val="0"/>
          <w:divBdr>
            <w:top w:val="none" w:sz="0" w:space="0" w:color="auto"/>
            <w:left w:val="none" w:sz="0" w:space="0" w:color="auto"/>
            <w:bottom w:val="none" w:sz="0" w:space="0" w:color="auto"/>
            <w:right w:val="none" w:sz="0" w:space="0" w:color="auto"/>
          </w:divBdr>
          <w:divsChild>
            <w:div w:id="442506445">
              <w:marLeft w:val="0"/>
              <w:marRight w:val="0"/>
              <w:marTop w:val="0"/>
              <w:marBottom w:val="0"/>
              <w:divBdr>
                <w:top w:val="none" w:sz="0" w:space="0" w:color="auto"/>
                <w:left w:val="none" w:sz="0" w:space="0" w:color="auto"/>
                <w:bottom w:val="none" w:sz="0" w:space="0" w:color="auto"/>
                <w:right w:val="none" w:sz="0" w:space="0" w:color="auto"/>
              </w:divBdr>
              <w:divsChild>
                <w:div w:id="174956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52280899">
      <w:bodyDiv w:val="1"/>
      <w:marLeft w:val="0"/>
      <w:marRight w:val="0"/>
      <w:marTop w:val="0"/>
      <w:marBottom w:val="0"/>
      <w:divBdr>
        <w:top w:val="none" w:sz="0" w:space="0" w:color="auto"/>
        <w:left w:val="none" w:sz="0" w:space="0" w:color="auto"/>
        <w:bottom w:val="none" w:sz="0" w:space="0" w:color="auto"/>
        <w:right w:val="none" w:sz="0" w:space="0" w:color="auto"/>
      </w:divBdr>
    </w:div>
    <w:div w:id="1993295452">
      <w:bodyDiv w:val="1"/>
      <w:marLeft w:val="0"/>
      <w:marRight w:val="0"/>
      <w:marTop w:val="0"/>
      <w:marBottom w:val="0"/>
      <w:divBdr>
        <w:top w:val="none" w:sz="0" w:space="0" w:color="auto"/>
        <w:left w:val="none" w:sz="0" w:space="0" w:color="auto"/>
        <w:bottom w:val="none" w:sz="0" w:space="0" w:color="auto"/>
        <w:right w:val="none" w:sz="0" w:space="0" w:color="auto"/>
      </w:divBdr>
      <w:divsChild>
        <w:div w:id="294214442">
          <w:marLeft w:val="0"/>
          <w:marRight w:val="0"/>
          <w:marTop w:val="0"/>
          <w:marBottom w:val="0"/>
          <w:divBdr>
            <w:top w:val="none" w:sz="0" w:space="0" w:color="auto"/>
            <w:left w:val="none" w:sz="0" w:space="0" w:color="auto"/>
            <w:bottom w:val="none" w:sz="0" w:space="0" w:color="auto"/>
            <w:right w:val="none" w:sz="0" w:space="0" w:color="auto"/>
          </w:divBdr>
          <w:divsChild>
            <w:div w:id="1740901794">
              <w:marLeft w:val="0"/>
              <w:marRight w:val="0"/>
              <w:marTop w:val="0"/>
              <w:marBottom w:val="0"/>
              <w:divBdr>
                <w:top w:val="none" w:sz="0" w:space="0" w:color="auto"/>
                <w:left w:val="none" w:sz="0" w:space="0" w:color="auto"/>
                <w:bottom w:val="none" w:sz="0" w:space="0" w:color="auto"/>
                <w:right w:val="none" w:sz="0" w:space="0" w:color="auto"/>
              </w:divBdr>
              <w:divsChild>
                <w:div w:id="204998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2367</Words>
  <Characters>13494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6</cp:revision>
  <cp:lastPrinted>2022-01-10T18:33:00Z</cp:lastPrinted>
  <dcterms:created xsi:type="dcterms:W3CDTF">2022-09-30T16:27:00Z</dcterms:created>
  <dcterms:modified xsi:type="dcterms:W3CDTF">2022-09-30T17:27:00Z</dcterms:modified>
</cp:coreProperties>
</file>